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昆明医科大学第二附属医院注射器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eastAsia="zh-CN"/>
        </w:rPr>
        <w:t>采购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53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3250"/>
        <w:gridCol w:w="1152"/>
        <w:gridCol w:w="736"/>
        <w:gridCol w:w="1118"/>
        <w:gridCol w:w="1118"/>
        <w:gridCol w:w="941"/>
        <w:gridCol w:w="1146"/>
        <w:gridCol w:w="982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04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107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1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最高限价（元）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0.5ml自毁式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 0.5*16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 0.7*32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 0.7*32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 1.2*35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 1.6*38侧孔针（配药用）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 1.2*35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注射器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 1.2*35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32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default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加权报价（依据采购文件计算）：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最终加权报价：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3、最终加权报价以现场工作人员核定的结果为准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1.质量标准应符合：</w:t>
      </w:r>
    </w:p>
    <w:p>
      <w:pPr>
        <w:rPr>
          <w:rFonts w:hint="default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GB 15810-2019《一次性使用无菌注射器》；</w:t>
      </w:r>
    </w:p>
    <w:p>
      <w:pPr>
        <w:rPr>
          <w:rFonts w:hint="default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YY/T 0821-2010《一次性使用配药用注射器》;</w:t>
      </w:r>
    </w:p>
    <w:p>
      <w:pPr>
        <w:rPr>
          <w:rFonts w:hint="default" w:ascii="Times New Roman" w:hAnsi="Times New Roman" w:eastAsia="仿宋" w:cs="Times New Roman"/>
          <w:bCs/>
          <w:sz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YY/T 0573.3-2019《一次性使用无菌注射器第三部分自毁型固定剂量疫苗注射器》;</w:t>
      </w:r>
    </w:p>
    <w:p>
      <w:pPr>
        <w:rPr>
          <w:rFonts w:hint="default" w:ascii="Times New Roman" w:hAnsi="Times New Roman" w:eastAsia="仿宋" w:cs="Times New Roman"/>
          <w:bCs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24"/>
          <w:lang w:val="en-US" w:eastAsia="zh-CN"/>
        </w:rPr>
        <w:t>YY/T 0573.4-2020《一次性使用无菌注射器第四部分防止重复使用注射器》。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1</TotalTime>
  <ScaleCrop>false</ScaleCrop>
  <LinksUpToDate>false</LinksUpToDate>
  <CharactersWithSpaces>1019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龍</cp:lastModifiedBy>
  <cp:lastPrinted>2021-12-30T02:24:00Z</cp:lastPrinted>
  <dcterms:modified xsi:type="dcterms:W3CDTF">2022-12-26T10:42:25Z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9779DDB700A84138A45D66CE9E8B5FA3</vt:lpwstr>
  </property>
</Properties>
</file>