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姚体" w:eastAsia="方正姚体"/>
          <w:b/>
          <w:sz w:val="56"/>
          <w:szCs w:val="56"/>
          <w:lang w:eastAsia="zh-CN"/>
        </w:rPr>
      </w:pPr>
    </w:p>
    <w:p>
      <w:pPr>
        <w:snapToGrid w:val="0"/>
        <w:spacing w:line="0" w:lineRule="atLeast"/>
        <w:jc w:val="center"/>
        <w:rPr>
          <w:rFonts w:hint="eastAsia" w:ascii="方正小标宋_GBK" w:hAnsi="方正小标宋_GBK" w:eastAsia="方正小标宋_GBK" w:cs="方正小标宋_GBK"/>
          <w:b/>
          <w:bCs/>
          <w:color w:val="auto"/>
          <w:kern w:val="2"/>
          <w:sz w:val="52"/>
          <w:szCs w:val="52"/>
          <w:lang w:val="en-US" w:eastAsia="zh-CN" w:bidi="ar-SA"/>
        </w:rPr>
      </w:pPr>
    </w:p>
    <w:p>
      <w:pPr>
        <w:pStyle w:val="2"/>
        <w:ind w:left="0" w:leftChars="0" w:firstLine="0" w:firstLineChars="0"/>
        <w:jc w:val="center"/>
        <w:rPr>
          <w:rFonts w:hint="eastAsia" w:ascii="方正小标宋_GBK" w:hAnsi="方正小标宋_GBK" w:eastAsia="方正小标宋_GBK" w:cs="方正小标宋_GBK"/>
          <w:b/>
          <w:bCs/>
          <w:color w:val="auto"/>
          <w:kern w:val="2"/>
          <w:sz w:val="52"/>
          <w:szCs w:val="52"/>
          <w:lang w:val="en-US" w:eastAsia="zh-CN" w:bidi="ar-SA"/>
        </w:rPr>
      </w:pPr>
      <w:r>
        <w:rPr>
          <w:rFonts w:hint="eastAsia" w:ascii="方正小标宋_GBK" w:hAnsi="方正小标宋_GBK" w:eastAsia="方正小标宋_GBK" w:cs="方正小标宋_GBK"/>
          <w:b/>
          <w:bCs/>
          <w:color w:val="auto"/>
          <w:kern w:val="2"/>
          <w:sz w:val="52"/>
          <w:szCs w:val="52"/>
          <w:lang w:val="en-US" w:eastAsia="zh-CN" w:bidi="ar-SA"/>
        </w:rPr>
        <w:t>公务用车保险服务供应商</w:t>
      </w:r>
      <w:bookmarkStart w:id="52" w:name="_GoBack"/>
      <w:bookmarkEnd w:id="52"/>
      <w:r>
        <w:rPr>
          <w:rFonts w:hint="eastAsia" w:ascii="方正小标宋_GBK" w:hAnsi="方正小标宋_GBK" w:eastAsia="方正小标宋_GBK" w:cs="方正小标宋_GBK"/>
          <w:b/>
          <w:bCs/>
          <w:color w:val="auto"/>
          <w:kern w:val="2"/>
          <w:sz w:val="52"/>
          <w:szCs w:val="52"/>
          <w:lang w:val="en-US" w:eastAsia="zh-CN" w:bidi="ar-SA"/>
        </w:rPr>
        <w:t>遴选文件</w:t>
      </w:r>
    </w:p>
    <w:p>
      <w:pPr>
        <w:pStyle w:val="2"/>
        <w:rPr>
          <w:rFonts w:hint="eastAsia" w:ascii="方正小标宋_GBK" w:hAnsi="方正小标宋_GBK" w:eastAsia="方正小标宋_GBK" w:cs="方正小标宋_GBK"/>
          <w:b/>
          <w:bCs/>
          <w:color w:val="auto"/>
          <w:kern w:val="2"/>
          <w:sz w:val="52"/>
          <w:szCs w:val="52"/>
          <w:lang w:val="en-US" w:eastAsia="zh-CN" w:bidi="ar-SA"/>
        </w:rPr>
      </w:pPr>
    </w:p>
    <w:p>
      <w:pPr>
        <w:pStyle w:val="2"/>
        <w:rPr>
          <w:rFonts w:hint="default" w:ascii="方正小标宋_GBK" w:hAnsi="方正小标宋_GBK" w:eastAsia="方正小标宋_GBK" w:cs="方正小标宋_GBK"/>
          <w:b/>
          <w:bCs/>
          <w:color w:val="auto"/>
          <w:kern w:val="2"/>
          <w:sz w:val="52"/>
          <w:szCs w:val="52"/>
          <w:lang w:val="en-US" w:eastAsia="zh-CN" w:bidi="ar-SA"/>
        </w:rPr>
      </w:pPr>
    </w:p>
    <w:p>
      <w:pPr>
        <w:spacing w:line="360" w:lineRule="auto"/>
        <w:jc w:val="both"/>
        <w:rPr>
          <w:rFonts w:hint="eastAsia"/>
          <w:b/>
          <w:color w:val="000000"/>
          <w:sz w:val="32"/>
          <w:szCs w:val="32"/>
        </w:rPr>
      </w:pPr>
    </w:p>
    <w:p>
      <w:pPr>
        <w:pStyle w:val="6"/>
        <w:rPr>
          <w:rFonts w:hint="eastAsia"/>
          <w:b/>
          <w:color w:val="000000"/>
          <w:sz w:val="32"/>
          <w:szCs w:val="32"/>
        </w:rPr>
      </w:pPr>
    </w:p>
    <w:p>
      <w:pPr>
        <w:pStyle w:val="6"/>
        <w:rPr>
          <w:rFonts w:hint="eastAsia"/>
          <w:b/>
          <w:color w:val="000000"/>
          <w:sz w:val="32"/>
          <w:szCs w:val="32"/>
        </w:rPr>
      </w:pPr>
    </w:p>
    <w:p>
      <w:pPr>
        <w:pStyle w:val="6"/>
        <w:rPr>
          <w:rFonts w:hint="eastAsia"/>
          <w:b/>
          <w:color w:val="000000"/>
          <w:sz w:val="32"/>
          <w:szCs w:val="32"/>
        </w:rPr>
      </w:pPr>
    </w:p>
    <w:p>
      <w:pPr>
        <w:pStyle w:val="6"/>
        <w:rPr>
          <w:rFonts w:hint="eastAsia"/>
          <w:b/>
          <w:color w:val="000000"/>
          <w:sz w:val="32"/>
          <w:szCs w:val="32"/>
        </w:rPr>
      </w:pPr>
    </w:p>
    <w:p>
      <w:pPr>
        <w:pStyle w:val="6"/>
        <w:rPr>
          <w:rFonts w:hint="eastAsia"/>
          <w:b/>
          <w:color w:val="000000"/>
          <w:sz w:val="32"/>
          <w:szCs w:val="32"/>
        </w:rPr>
      </w:pPr>
    </w:p>
    <w:p>
      <w:pPr>
        <w:pStyle w:val="6"/>
        <w:rPr>
          <w:rFonts w:hint="eastAsia"/>
          <w:b/>
          <w:color w:val="000000"/>
          <w:sz w:val="32"/>
          <w:szCs w:val="32"/>
        </w:rPr>
      </w:pPr>
    </w:p>
    <w:p>
      <w:pPr>
        <w:spacing w:line="360" w:lineRule="auto"/>
        <w:jc w:val="center"/>
        <w:rPr>
          <w:rFonts w:hint="eastAsia"/>
          <w:b/>
          <w:sz w:val="32"/>
          <w:szCs w:val="32"/>
        </w:rPr>
      </w:pPr>
      <w:r>
        <w:rPr>
          <w:rFonts w:hint="eastAsia" w:ascii="宋体"/>
          <w:b/>
          <w:sz w:val="30"/>
          <w:szCs w:val="30"/>
          <w:lang w:val="en-US" w:eastAsia="zh-CN"/>
        </w:rPr>
        <w:t>昆明医科大学第二附属医院</w:t>
      </w:r>
    </w:p>
    <w:p>
      <w:pPr>
        <w:spacing w:line="360" w:lineRule="auto"/>
        <w:ind w:firstLine="4188" w:firstLineChars="1396"/>
        <w:rPr>
          <w:b/>
          <w:bCs/>
          <w:color w:val="000000"/>
          <w:sz w:val="32"/>
          <w:szCs w:val="32"/>
          <w:lang w:val="zh-CN"/>
        </w:rPr>
      </w:pPr>
      <w:r>
        <w:rPr>
          <w:rFonts w:hint="eastAsia" w:ascii="宋体"/>
          <w:b/>
          <w:color w:val="000000"/>
          <w:sz w:val="30"/>
          <w:szCs w:val="30"/>
          <w:lang w:val="en-US" w:eastAsia="zh-CN"/>
        </w:rPr>
        <w:t>2023</w:t>
      </w:r>
      <w:r>
        <w:rPr>
          <w:b/>
          <w:bCs/>
          <w:color w:val="000000"/>
          <w:sz w:val="32"/>
          <w:szCs w:val="32"/>
          <w:lang w:val="zh-CN"/>
        </w:rPr>
        <w:t>年</w:t>
      </w:r>
      <w:r>
        <w:rPr>
          <w:rFonts w:hint="eastAsia" w:ascii="宋体"/>
          <w:b/>
          <w:color w:val="000000"/>
          <w:sz w:val="30"/>
          <w:szCs w:val="30"/>
          <w:lang w:val="en-US" w:eastAsia="zh-CN"/>
        </w:rPr>
        <w:t>3</w:t>
      </w:r>
      <w:r>
        <w:rPr>
          <w:b/>
          <w:bCs/>
          <w:color w:val="000000"/>
          <w:sz w:val="32"/>
          <w:szCs w:val="32"/>
          <w:lang w:val="zh-CN"/>
        </w:rPr>
        <w:t>月</w:t>
      </w:r>
    </w:p>
    <w:p>
      <w:pPr>
        <w:pStyle w:val="2"/>
        <w:rPr>
          <w:rFonts w:hint="eastAsia"/>
        </w:rPr>
      </w:pPr>
    </w:p>
    <w:p>
      <w:pPr>
        <w:spacing w:line="360" w:lineRule="auto"/>
        <w:jc w:val="left"/>
        <w:rPr>
          <w:rFonts w:hint="eastAsia" w:ascii="宋体"/>
          <w:b w:val="0"/>
          <w:bCs w:val="0"/>
          <w:sz w:val="24"/>
        </w:rPr>
      </w:pPr>
    </w:p>
    <w:p>
      <w:pPr>
        <w:pStyle w:val="7"/>
        <w:pageBreakBefore w:val="0"/>
        <w:tabs>
          <w:tab w:val="left" w:pos="0"/>
        </w:tabs>
        <w:kinsoku/>
        <w:overflowPunct/>
        <w:topLinePunct w:val="0"/>
        <w:autoSpaceDE w:val="0"/>
        <w:autoSpaceDN w:val="0"/>
        <w:bidi w:val="0"/>
        <w:adjustRightInd w:val="0"/>
        <w:spacing w:before="0" w:after="0" w:line="560" w:lineRule="exact"/>
        <w:jc w:val="center"/>
        <w:textAlignment w:val="auto"/>
        <w:rPr>
          <w:rFonts w:hint="eastAsia" w:ascii="宋体" w:hAnsi="宋体" w:eastAsia="宋体" w:cs="宋体"/>
          <w:sz w:val="24"/>
          <w:szCs w:val="24"/>
        </w:rPr>
      </w:pPr>
      <w:r>
        <w:rPr>
          <w:rFonts w:hint="eastAsia" w:ascii="宋体"/>
          <w:b/>
          <w:bCs/>
          <w:sz w:val="24"/>
        </w:rPr>
        <w:br w:type="page"/>
      </w:r>
      <w:bookmarkStart w:id="0" w:name="_Hlt101843627"/>
      <w:bookmarkEnd w:id="0"/>
      <w:bookmarkStart w:id="1" w:name="_Hlt101233737"/>
      <w:bookmarkEnd w:id="1"/>
      <w:bookmarkStart w:id="2" w:name="_Toc12403_WPSOffice_Level1"/>
      <w:r>
        <w:rPr>
          <w:rFonts w:hint="eastAsia" w:ascii="宋体" w:hAnsi="宋体" w:eastAsia="宋体" w:cs="宋体"/>
          <w:b/>
          <w:bCs/>
          <w:color w:val="000000"/>
          <w:sz w:val="32"/>
          <w:szCs w:val="32"/>
        </w:rPr>
        <w:t xml:space="preserve">第一章  </w:t>
      </w:r>
      <w:bookmarkStart w:id="3" w:name="_Toc28359011"/>
      <w:bookmarkStart w:id="4" w:name="_Toc35393797"/>
      <w:r>
        <w:rPr>
          <w:rFonts w:hint="eastAsia" w:ascii="宋体" w:hAnsi="宋体" w:cs="宋体"/>
          <w:b/>
          <w:bCs/>
          <w:color w:val="000000"/>
          <w:sz w:val="32"/>
          <w:szCs w:val="32"/>
          <w:lang w:eastAsia="zh-CN"/>
        </w:rPr>
        <w:t>遴选</w:t>
      </w:r>
      <w:r>
        <w:rPr>
          <w:rFonts w:hint="eastAsia" w:ascii="宋体" w:hAnsi="宋体" w:eastAsia="宋体" w:cs="宋体"/>
          <w:b/>
          <w:bCs/>
          <w:color w:val="000000"/>
          <w:sz w:val="32"/>
          <w:szCs w:val="32"/>
        </w:rPr>
        <w:t>公告</w:t>
      </w:r>
      <w:bookmarkEnd w:id="2"/>
      <w:bookmarkEnd w:id="3"/>
      <w:bookmarkEnd w:id="4"/>
    </w:p>
    <w:p>
      <w:pPr>
        <w:pStyle w:val="5"/>
        <w:rPr>
          <w:rFonts w:hint="eastAsia" w:ascii="宋体" w:hAnsi="宋体" w:cs="宋体"/>
          <w:sz w:val="24"/>
          <w:szCs w:val="24"/>
          <w:u w:val="none"/>
          <w:lang w:val="en-US" w:eastAsia="zh-CN"/>
        </w:rPr>
      </w:pPr>
    </w:p>
    <w:p>
      <w:pPr>
        <w:pStyle w:val="5"/>
        <w:rPr>
          <w:rFonts w:hint="eastAsia" w:ascii="宋体" w:hAnsi="宋体" w:cs="宋体"/>
          <w:sz w:val="24"/>
          <w:szCs w:val="24"/>
          <w:u w:val="none"/>
          <w:lang w:val="en-US" w:eastAsia="zh-CN"/>
        </w:rPr>
      </w:pPr>
    </w:p>
    <w:p>
      <w:pPr>
        <w:pStyle w:val="5"/>
        <w:rPr>
          <w:rFonts w:hint="eastAsia" w:ascii="宋体" w:hAnsi="宋体" w:cs="宋体"/>
          <w:sz w:val="24"/>
          <w:szCs w:val="24"/>
          <w:u w:val="none"/>
          <w:lang w:val="en-US" w:eastAsia="zh-CN"/>
        </w:rPr>
      </w:pPr>
    </w:p>
    <w:p>
      <w:pPr>
        <w:pStyle w:val="5"/>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见医院官网https://www.kyfey.com/。</w:t>
      </w:r>
    </w:p>
    <w:p>
      <w:pPr>
        <w:rPr>
          <w:rFonts w:hint="eastAsia" w:ascii="宋体" w:hAnsi="宋体" w:eastAsia="宋体" w:cs="宋体"/>
          <w:sz w:val="24"/>
          <w:szCs w:val="24"/>
          <w:u w:val="none"/>
          <w:lang w:val="en-US" w:eastAsia="zh-CN"/>
        </w:rPr>
      </w:pPr>
    </w:p>
    <w:p>
      <w:pPr>
        <w:pStyle w:val="2"/>
        <w:rPr>
          <w:rFonts w:hint="eastAsia"/>
        </w:rPr>
      </w:pPr>
    </w:p>
    <w:p>
      <w:pPr>
        <w:pageBreakBefore w:val="0"/>
        <w:tabs>
          <w:tab w:val="left" w:pos="851"/>
        </w:tabs>
        <w:kinsoku/>
        <w:wordWrap/>
        <w:overflowPunct/>
        <w:topLinePunct w:val="0"/>
        <w:bidi w:val="0"/>
        <w:spacing w:line="560" w:lineRule="exact"/>
        <w:ind w:firstLine="560" w:firstLineChars="200"/>
        <w:outlineLvl w:val="9"/>
        <w:rPr>
          <w:rFonts w:hint="eastAsia" w:ascii="宋体" w:hAnsi="宋体" w:eastAsia="宋体" w:cs="宋体"/>
          <w:color w:val="000000"/>
          <w:sz w:val="24"/>
          <w:szCs w:val="24"/>
        </w:rPr>
      </w:pPr>
      <w:r>
        <w:rPr>
          <w:rFonts w:hint="eastAsia" w:ascii="宋体" w:hAnsi="宋体" w:eastAsia="宋体" w:cs="宋体"/>
          <w:color w:val="000000"/>
          <w:sz w:val="28"/>
          <w:szCs w:val="28"/>
          <w:highlight w:val="none"/>
        </w:rPr>
        <w:br w:type="page"/>
      </w:r>
    </w:p>
    <w:p>
      <w:pPr>
        <w:pageBreakBefore w:val="0"/>
        <w:tabs>
          <w:tab w:val="left" w:pos="851"/>
        </w:tabs>
        <w:kinsoku/>
        <w:wordWrap/>
        <w:overflowPunct/>
        <w:topLinePunct w:val="0"/>
        <w:bidi w:val="0"/>
        <w:spacing w:line="560" w:lineRule="exact"/>
        <w:outlineLvl w:val="9"/>
        <w:rPr>
          <w:rFonts w:hint="eastAsia" w:ascii="宋体" w:hAnsi="宋体" w:eastAsia="宋体" w:cs="宋体"/>
          <w:color w:val="000000"/>
          <w:sz w:val="24"/>
          <w:szCs w:val="24"/>
        </w:rPr>
      </w:pPr>
    </w:p>
    <w:p>
      <w:pPr>
        <w:pStyle w:val="2"/>
        <w:pageBreakBefore w:val="0"/>
        <w:kinsoku/>
        <w:wordWrap/>
        <w:overflowPunct/>
        <w:topLinePunct w:val="0"/>
        <w:bidi w:val="0"/>
        <w:spacing w:line="560" w:lineRule="exact"/>
        <w:ind w:left="0" w:leftChars="0" w:firstLine="0" w:firstLineChars="0"/>
        <w:jc w:val="center"/>
        <w:rPr>
          <w:rFonts w:hint="eastAsia" w:ascii="宋体" w:hAnsi="宋体" w:eastAsia="宋体" w:cs="宋体"/>
          <w:b/>
          <w:bCs w:val="0"/>
          <w:sz w:val="32"/>
          <w:szCs w:val="32"/>
          <w:lang w:val="en-US" w:eastAsia="zh-CN"/>
        </w:rPr>
      </w:pPr>
      <w:bookmarkStart w:id="5" w:name="_Toc13225_WPSOffice_Level1"/>
      <w:bookmarkStart w:id="6" w:name="_Toc183582232"/>
      <w:bookmarkStart w:id="7" w:name="_Toc217446057"/>
      <w:bookmarkStart w:id="8" w:name="_Toc183682369"/>
      <w:r>
        <w:rPr>
          <w:rFonts w:hint="eastAsia" w:ascii="方正小标宋_GBK" w:hAnsi="方正小标宋_GBK" w:eastAsia="方正小标宋_GBK" w:cs="方正小标宋_GBK"/>
          <w:b/>
          <w:bCs w:val="0"/>
          <w:sz w:val="32"/>
          <w:szCs w:val="32"/>
          <w:lang w:val="en-US" w:eastAsia="zh-CN"/>
        </w:rPr>
        <w:t>项目需求</w:t>
      </w:r>
      <w:bookmarkEnd w:id="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说明：下</w:t>
      </w:r>
      <w:r>
        <w:rPr>
          <w:rFonts w:hint="eastAsia" w:ascii="方正仿宋_GBK" w:hAnsi="方正仿宋_GBK" w:eastAsia="方正仿宋_GBK" w:cs="方正仿宋_GBK"/>
          <w:sz w:val="24"/>
          <w:szCs w:val="24"/>
        </w:rPr>
        <w:t>述要求以及标注中：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lang w:val="en-US"/>
        </w:rPr>
      </w:pPr>
      <w:r>
        <w:rPr>
          <w:rFonts w:hint="eastAsia" w:ascii="方正仿宋_GBK" w:hAnsi="方正仿宋_GBK" w:eastAsia="方正仿宋_GBK" w:cs="方正仿宋_GBK"/>
          <w:b/>
          <w:bCs/>
          <w:sz w:val="24"/>
          <w:szCs w:val="24"/>
          <w:lang w:eastAsia="zh-CN"/>
        </w:rPr>
        <w:t>一、</w:t>
      </w:r>
      <w:r>
        <w:rPr>
          <w:rFonts w:hint="eastAsia" w:ascii="方正仿宋_GBK" w:hAnsi="方正仿宋_GBK" w:eastAsia="方正仿宋_GBK" w:cs="方正仿宋_GBK"/>
          <w:b/>
          <w:bCs/>
          <w:sz w:val="24"/>
          <w:szCs w:val="24"/>
        </w:rPr>
        <w:t>技术参数及要求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24"/>
          <w:szCs w:val="24"/>
          <w:lang w:val="en-US" w:eastAsia="zh-CN"/>
        </w:rPr>
      </w:pPr>
      <w:bookmarkStart w:id="9" w:name="_Toc85122595"/>
      <w:bookmarkStart w:id="10" w:name="_Toc87449852"/>
      <w:r>
        <w:rPr>
          <w:rFonts w:hint="eastAsia" w:ascii="方正仿宋_GBK" w:hAnsi="方正仿宋_GBK" w:eastAsia="方正仿宋_GBK" w:cs="方正仿宋_GBK"/>
          <w:b w:val="0"/>
          <w:bCs w:val="0"/>
          <w:sz w:val="24"/>
          <w:szCs w:val="24"/>
          <w:lang w:val="en-US" w:eastAsia="zh-CN"/>
        </w:rPr>
        <w:t>（一）简要概况：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医院对现有车辆采购保险服务（车辆清单报名时提供），车辆保险期于2023年12月到期。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按照国家有关保险政策履行职责，为医院车队车辆</w:t>
      </w:r>
      <w:r>
        <w:rPr>
          <w:rFonts w:hint="eastAsia" w:ascii="方正仿宋_GBK" w:hAnsi="方正仿宋_GBK" w:eastAsia="方正仿宋_GBK" w:cs="方正仿宋_GBK"/>
          <w:b w:val="0"/>
          <w:bCs w:val="0"/>
          <w:strike w:val="0"/>
          <w:dstrike w:val="0"/>
          <w:sz w:val="24"/>
          <w:szCs w:val="24"/>
          <w:lang w:val="en-US" w:eastAsia="zh-CN"/>
        </w:rPr>
        <w:t>、驾驶员及乘车人员提</w:t>
      </w:r>
      <w:r>
        <w:rPr>
          <w:rFonts w:hint="eastAsia" w:ascii="方正仿宋_GBK" w:hAnsi="方正仿宋_GBK" w:eastAsia="方正仿宋_GBK" w:cs="方正仿宋_GBK"/>
          <w:b w:val="0"/>
          <w:bCs w:val="0"/>
          <w:sz w:val="24"/>
          <w:szCs w:val="24"/>
          <w:lang w:val="en-US" w:eastAsia="zh-CN"/>
        </w:rPr>
        <w:t>供保险业务。做好交强险、商业险等业务。联系并组织受损车辆定险维修；维护涉及交通安全事故人员权益，协助安抚相关人员，高效完成处赔事项。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1.成立服务小组。中标保险公司应安排专职工作人员、专门办公室和办公电话等，实现从承保、报案、查勘、定损、理赔的“一站式”服务。</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增值服务措施及承诺。提供24小时全天候受理服务，并配备出险专用车辆，及时处理突发事件的现场勘查和定损。车辆出险报案后，保险公司应保证第一时间到达现场勘查并协助处理受损车辆及伤员，及时做好定损工作。投标人在投标文件中应明确出险、查勘、定损、理赔等服务承诺。</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★3.理赔服务。供应商需无偿提供全国通赔服务、自助理赔服务、“人伤远程指引”服务、“医疗费垫付”服务和限时理赔服务等相关理赔服务。其它服务原则按保监会和保险公司的有关规定执行。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（1）针对本项目理赔服务成立专门的服务小组。</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★（2）设有24小时报案、理赔服务电话，并保证随时有专人接听，受理索赔报案，有充足的现场查勘人员和车辆。</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机构服务网点齐全，分布广泛。定点保险公司在接到投保单位的出险报案后，全省范围内理赔人员应于1小时以内赶到报案现场，超过时限，视为保险公司已经到现场，事故车辆可自行移位；被保险车辆在省外发生保险事故后，定点保险公司能通过当地本系统保险机构提供异地代查勘，代理赔服务，快速处理、赔付结案。</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★（4）有专人指导投保单位全程办理相关的索赔手续。</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★（5）订有机动车辆简易案赔付的相关处理办法，为不堵塞交通，责任明确的小案件允许移位。</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小额赔款处理：承诺设立小额赔付基金，用于小额赔案的快速处理。承诺对发生事故仅涉及车辆损失（不涉及人伤、物损），事实清晰、责任明确，且索赔金额在5000元以下赔案，简化索赔单证，快速理赔。</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★（7）预付赔款：对于重大事故或因特殊原因不能按期结案的，经投保单位申请，保险责任相对明确，保险公司应在保险责任相对明确后2个工作日内提供能确定的车辆损失金额50%的预付赔款。</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★（8）赔付时限：</w:t>
      </w:r>
      <w:r>
        <w:rPr>
          <w:rFonts w:hint="eastAsia" w:ascii="方正仿宋_GBK" w:hAnsi="方正仿宋_GBK" w:eastAsia="方正仿宋_GBK" w:cs="方正仿宋_GBK"/>
          <w:b w:val="0"/>
          <w:bCs w:val="0"/>
          <w:strike w:val="0"/>
          <w:dstrike w:val="0"/>
          <w:sz w:val="24"/>
          <w:szCs w:val="24"/>
          <w:lang w:val="en-US" w:eastAsia="zh-CN"/>
        </w:rPr>
        <w:t>①</w:t>
      </w:r>
      <w:r>
        <w:rPr>
          <w:rFonts w:hint="eastAsia" w:ascii="方正仿宋_GBK" w:hAnsi="方正仿宋_GBK" w:eastAsia="方正仿宋_GBK" w:cs="方正仿宋_GBK"/>
          <w:b w:val="0"/>
          <w:bCs w:val="0"/>
          <w:sz w:val="24"/>
          <w:szCs w:val="24"/>
          <w:lang w:val="en-US" w:eastAsia="zh-CN"/>
        </w:rPr>
        <w:t>自认可车主单位提供的索赔资料完整有效后，车辆保险提供商在1个工作日内确定赔偿金额；②在与车主单位就赔偿金额达成一致意见后，车辆保险提供商将按以下服务承诺的时限向车主单位支付赔款：单方小额现场决赔案件（5000元以下），1个工作日内赔付；5000-10000元，2个工作日内赔付；10000－50000元的，3个工作日内赔付；50000－100000元的，5个工作日内赔付；100000元以上的，10个工作日内赔付。</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★（10）事故车辆的修理费用由保险公司直接与定点修理厂进行结算。保险公司承诺：所有公务用车均在云南省行政事业单位公务用车定点维修单位维修。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（三）功能需求：</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1.车辆险种包括：交强险、车损险、第三者责任险100万元、驾驶员险30万、乘客每座30万，车身划痕险2000元、三者医保外用药5万、驾驶员医保外用药2万、乘客医保外用药2万。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（四）其他需要补充的内容：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1.供应商需承诺将严格按照本项目报价方案确定的优惠率标准及险种计算、收取保险费。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eastAsia="zh-CN"/>
        </w:rPr>
        <w:t>二、</w:t>
      </w:r>
      <w:r>
        <w:rPr>
          <w:rFonts w:hint="eastAsia" w:ascii="方正仿宋_GBK" w:hAnsi="方正仿宋_GBK" w:eastAsia="方正仿宋_GBK" w:cs="方正仿宋_GBK"/>
          <w:b/>
          <w:bCs/>
          <w:sz w:val="24"/>
          <w:szCs w:val="24"/>
        </w:rPr>
        <w:t>商务要求</w:t>
      </w:r>
      <w:bookmarkEnd w:id="9"/>
      <w:bookmarkEnd w:id="1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服务期限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服务地点/服务范围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为医院现有公务用车提供交强险、商业车险、其他附加险种。供应商在云南省内有服务网点，并有全国统一的报警电话，全天候24小时接受客户报案和咨询服务。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三、其他要求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过程中，</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小组认为供应商报价明显低于其他通过符合性审查供应商的报价，有可能影响</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质量或者不能诚信履约的，</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小组应当要求其在合理的时间内提供书面说明，必要时提交相关证明材料。供应商提交的书面说明、相关证明材料（如涉及），应当加盖供应商（法定名称）</w:t>
      </w:r>
      <w:r>
        <w:rPr>
          <w:rFonts w:hint="eastAsia" w:ascii="方正仿宋_GBK" w:hAnsi="方正仿宋_GBK" w:eastAsia="方正仿宋_GBK" w:cs="方正仿宋_GBK"/>
          <w:sz w:val="24"/>
          <w:szCs w:val="24"/>
          <w:lang w:val="en-US" w:eastAsia="zh-CN"/>
        </w:rPr>
        <w:t>鲜</w:t>
      </w:r>
      <w:r>
        <w:rPr>
          <w:rFonts w:hint="eastAsia" w:ascii="方正仿宋_GBK" w:hAnsi="方正仿宋_GBK" w:eastAsia="方正仿宋_GBK" w:cs="方正仿宋_GBK"/>
          <w:sz w:val="24"/>
          <w:szCs w:val="24"/>
        </w:rPr>
        <w:t>章</w:t>
      </w:r>
      <w:r>
        <w:rPr>
          <w:rFonts w:hint="eastAsia" w:ascii="方正仿宋_GBK" w:hAnsi="方正仿宋_GBK" w:eastAsia="方正仿宋_GBK" w:cs="方正仿宋_GBK"/>
          <w:sz w:val="24"/>
          <w:szCs w:val="24"/>
          <w:lang w:val="en-US" w:eastAsia="zh-CN"/>
        </w:rPr>
        <w:t>及法定代表人或授权委托人亲笔签名或签章</w:t>
      </w: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小组要求的时间内提交，否则无效。供应商不能证明其报价合理性的，</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
          <w:bCs/>
          <w:color w:val="000000"/>
          <w:sz w:val="24"/>
          <w:szCs w:val="24"/>
          <w:lang w:eastAsia="zh-CN"/>
        </w:rPr>
      </w:pPr>
      <w:r>
        <w:rPr>
          <w:rFonts w:hint="eastAsia" w:ascii="宋体" w:hAnsi="宋体"/>
          <w:bCs/>
          <w:color w:val="000000"/>
          <w:sz w:val="24"/>
        </w:rPr>
        <w:br w:type="page"/>
      </w:r>
      <w:bookmarkStart w:id="11" w:name="_Toc8812_WPSOffice_Level1"/>
      <w:r>
        <w:rPr>
          <w:rFonts w:hint="eastAsia" w:ascii="方正小标宋_GBK" w:hAnsi="方正小标宋_GBK" w:eastAsia="方正小标宋_GBK" w:cs="方正小标宋_GBK"/>
          <w:b/>
          <w:bCs/>
          <w:color w:val="000000"/>
          <w:sz w:val="32"/>
          <w:szCs w:val="32"/>
        </w:rPr>
        <w:t>响应文件格式</w:t>
      </w:r>
      <w:bookmarkEnd w:id="11"/>
      <w:r>
        <w:rPr>
          <w:rFonts w:hint="eastAsia" w:ascii="方正小标宋_GBK" w:hAnsi="方正小标宋_GBK" w:eastAsia="方正小标宋_GBK" w:cs="方正小标宋_GBK"/>
          <w:b/>
          <w:bCs/>
          <w:color w:val="000000"/>
          <w:sz w:val="32"/>
          <w:szCs w:val="32"/>
          <w:lang w:eastAsia="zh-CN"/>
        </w:rPr>
        <w:t>（参照）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方正仿宋_GBK" w:hAnsi="方正仿宋_GBK" w:eastAsia="方正仿宋_GBK" w:cs="方正仿宋_GBK"/>
          <w:b/>
          <w:bCs w:val="0"/>
          <w:color w:val="000000"/>
          <w:sz w:val="24"/>
          <w:szCs w:val="24"/>
          <w:highlight w:val="none"/>
        </w:rPr>
      </w:pPr>
      <w:r>
        <w:rPr>
          <w:rFonts w:hint="eastAsia" w:ascii="方正仿宋_GBK" w:hAnsi="方正仿宋_GBK" w:eastAsia="方正仿宋_GBK" w:cs="方正仿宋_GBK"/>
          <w:b/>
          <w:bCs w:val="0"/>
          <w:color w:val="000000"/>
          <w:sz w:val="24"/>
          <w:szCs w:val="24"/>
          <w:highlight w:val="none"/>
        </w:rPr>
        <w:t>一、本章所制响应文件格式，除格式中明确将该格式作为实质性要求的，一律不具有强制性。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二、本章所制响应文件格式有关表格中的备注栏，由供应商根据自身响应情况作解释性说明，不作为必填项。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三、本章所制响应文件格式中需要填写的相关内容事项，可能会与本采购项目无关，在不改变响应文件原义、不影响本项目采购需求的情况下，供应商可以不予填写，但应当注明。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sz w:val="24"/>
          <w:szCs w:val="24"/>
          <w:lang w:val="en-US" w:eastAsia="zh-CN"/>
        </w:rPr>
        <w:t>若格式中要求加盖单位公章的，自然人无需盖章，但需要签字。要求法定代表人签字的，适用于主要负责人，本人签字或签章均予认可。</w:t>
      </w:r>
    </w:p>
    <w:p>
      <w:pPr>
        <w:pStyle w:val="2"/>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rPr>
        <w:br w:type="page"/>
      </w:r>
      <w:r>
        <w:rPr>
          <w:rFonts w:hint="eastAsia" w:ascii="宋体" w:hAnsi="宋体" w:eastAsia="宋体" w:cs="宋体"/>
          <w:b/>
          <w:bCs/>
          <w:color w:val="000000"/>
          <w:sz w:val="24"/>
          <w:szCs w:val="24"/>
          <w:highlight w:val="none"/>
          <w:lang w:val="en-US" w:eastAsia="zh-CN"/>
        </w:rPr>
        <w:t>目  录</w:t>
      </w:r>
      <w:r>
        <w:rPr>
          <w:rFonts w:hint="eastAsia" w:ascii="宋体" w:hAnsi="宋体" w:cs="宋体"/>
          <w:b/>
          <w:bCs/>
          <w:color w:val="000000"/>
          <w:sz w:val="24"/>
          <w:szCs w:val="24"/>
          <w:highlight w:val="none"/>
          <w:lang w:val="en-US" w:eastAsia="zh-CN"/>
        </w:rPr>
        <w:t>（格式自拟）</w:t>
      </w:r>
    </w:p>
    <w:p>
      <w:pPr>
        <w:pageBreakBefore w:val="0"/>
        <w:numPr>
          <w:ilvl w:val="0"/>
          <w:numId w:val="0"/>
        </w:numPr>
        <w:kinsoku/>
        <w:wordWrap/>
        <w:overflowPunct/>
        <w:topLinePunct w:val="0"/>
        <w:bidi w:val="0"/>
        <w:spacing w:line="560" w:lineRule="exact"/>
        <w:jc w:val="both"/>
        <w:textAlignment w:val="auto"/>
        <w:rPr>
          <w:rFonts w:hint="eastAsia" w:ascii="方正仿宋_GBK" w:hAnsi="方正仿宋_GBK" w:eastAsia="方正仿宋_GBK" w:cs="方正仿宋_GBK"/>
          <w:color w:val="000000"/>
          <w:sz w:val="24"/>
          <w:szCs w:val="24"/>
          <w:lang w:val="en-US" w:eastAsia="zh-CN"/>
        </w:rPr>
      </w:pPr>
      <w:r>
        <w:rPr>
          <w:rFonts w:hint="eastAsia" w:ascii="宋体" w:hAnsi="宋体" w:eastAsia="宋体" w:cs="宋体"/>
          <w:color w:val="000000"/>
          <w:sz w:val="24"/>
          <w:szCs w:val="24"/>
        </w:rPr>
        <w:br w:type="page"/>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b/>
          <w:bCs/>
          <w:color w:val="000000"/>
          <w:sz w:val="24"/>
          <w:szCs w:val="24"/>
          <w:lang w:val="en-US" w:eastAsia="zh-CN"/>
        </w:rPr>
        <w:t>报价要求响应文件</w:t>
      </w:r>
    </w:p>
    <w:p>
      <w:pPr>
        <w:pStyle w:val="6"/>
        <w:pageBreakBefore w:val="0"/>
        <w:kinsoku/>
        <w:wordWrap/>
        <w:overflowPunct/>
        <w:topLinePunct w:val="0"/>
        <w:bidi w:val="0"/>
        <w:spacing w:line="56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zh-CN"/>
        </w:rPr>
        <w:t>★</w:t>
      </w:r>
      <w:r>
        <w:rPr>
          <w:rFonts w:hint="eastAsia" w:ascii="方正仿宋_GBK" w:hAnsi="方正仿宋_GBK" w:eastAsia="方正仿宋_GBK" w:cs="方正仿宋_GBK"/>
          <w:b/>
          <w:bCs/>
          <w:color w:val="000000"/>
          <w:kern w:val="0"/>
          <w:sz w:val="24"/>
          <w:szCs w:val="24"/>
        </w:rPr>
        <w:t>格式</w:t>
      </w:r>
      <w:r>
        <w:rPr>
          <w:rFonts w:hint="eastAsia" w:ascii="方正仿宋_GBK" w:hAnsi="方正仿宋_GBK" w:eastAsia="方正仿宋_GBK" w:cs="方正仿宋_GBK"/>
          <w:b/>
          <w:bCs/>
          <w:color w:val="000000"/>
          <w:kern w:val="0"/>
          <w:sz w:val="24"/>
          <w:szCs w:val="24"/>
          <w:lang w:val="en-US" w:eastAsia="zh-CN"/>
        </w:rPr>
        <w:t>1-1</w:t>
      </w:r>
      <w:r>
        <w:rPr>
          <w:rFonts w:hint="eastAsia" w:ascii="方正仿宋_GBK" w:hAnsi="方正仿宋_GBK" w:eastAsia="方正仿宋_GBK" w:cs="方正仿宋_GBK"/>
          <w:b/>
          <w:bCs/>
          <w:color w:val="000000"/>
          <w:kern w:val="0"/>
          <w:sz w:val="24"/>
          <w:szCs w:val="24"/>
        </w:rPr>
        <w:t>：</w:t>
      </w:r>
      <w:r>
        <w:rPr>
          <w:rFonts w:hint="eastAsia" w:ascii="方正仿宋_GBK" w:hAnsi="方正仿宋_GBK" w:eastAsia="方正仿宋_GBK" w:cs="方正仿宋_GBK"/>
          <w:b/>
          <w:bCs/>
          <w:color w:val="000000"/>
          <w:kern w:val="0"/>
          <w:sz w:val="24"/>
          <w:szCs w:val="24"/>
          <w:lang w:val="en-US" w:eastAsia="zh-CN"/>
        </w:rPr>
        <w:t>报价表（实质性要求）</w:t>
      </w:r>
    </w:p>
    <w:p>
      <w:pPr>
        <w:keepNext w:val="0"/>
        <w:keepLines w:val="0"/>
        <w:pageBreakBefore w:val="0"/>
        <w:widowControl w:val="0"/>
        <w:kinsoku/>
        <w:wordWrap/>
        <w:overflowPunct/>
        <w:topLinePunct w:val="0"/>
        <w:autoSpaceDE/>
        <w:autoSpaceDN/>
        <w:bidi w:val="0"/>
        <w:spacing w:line="560" w:lineRule="exact"/>
        <w:ind w:left="1080" w:hanging="1080" w:hangingChars="45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val="en-US" w:eastAsia="zh-CN"/>
        </w:rPr>
        <w:t xml:space="preserve">                                  </w:t>
      </w:r>
    </w:p>
    <w:tbl>
      <w:tblPr>
        <w:tblStyle w:val="17"/>
        <w:tblW w:w="10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8"/>
        <w:gridCol w:w="2093"/>
        <w:gridCol w:w="1469"/>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671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rPr>
              <w:t>总报价</w:t>
            </w:r>
            <w:r>
              <w:rPr>
                <w:rFonts w:hint="eastAsia" w:ascii="方正仿宋_GBK" w:hAnsi="方正仿宋_GBK" w:eastAsia="方正仿宋_GBK" w:cs="方正仿宋_GBK"/>
                <w:b/>
                <w:bCs/>
                <w:color w:val="FF0000"/>
                <w:sz w:val="24"/>
                <w:szCs w:val="24"/>
                <w:lang w:val="en-US" w:eastAsia="zh-CN"/>
              </w:rPr>
              <w:t xml:space="preserve"> </w:t>
            </w:r>
          </w:p>
        </w:tc>
        <w:tc>
          <w:tcPr>
            <w:tcW w:w="2093"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服务期</w:t>
            </w:r>
          </w:p>
        </w:tc>
        <w:tc>
          <w:tcPr>
            <w:tcW w:w="148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1" w:leftChars="-36" w:right="-10" w:rightChars="-5" w:hanging="74" w:hangingChars="31"/>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71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人民币</w:t>
            </w:r>
            <w:r>
              <w:rPr>
                <w:rFonts w:hint="eastAsia" w:ascii="方正仿宋_GBK" w:hAnsi="方正仿宋_GBK" w:eastAsia="方正仿宋_GBK" w:cs="方正仿宋_GBK"/>
                <w:bCs/>
                <w:sz w:val="24"/>
                <w:szCs w:val="24"/>
              </w:rPr>
              <w:t>小写</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元</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Cs/>
                <w:sz w:val="24"/>
                <w:szCs w:val="24"/>
              </w:rPr>
            </w:pPr>
          </w:p>
        </w:tc>
        <w:tc>
          <w:tcPr>
            <w:tcW w:w="1487"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71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人民币</w:t>
            </w:r>
            <w:r>
              <w:rPr>
                <w:rFonts w:hint="eastAsia" w:ascii="方正仿宋_GBK" w:hAnsi="方正仿宋_GBK" w:eastAsia="方正仿宋_GBK" w:cs="方正仿宋_GBK"/>
                <w:bCs/>
                <w:sz w:val="24"/>
                <w:szCs w:val="24"/>
              </w:rPr>
              <w:t>大写：</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Cs/>
                <w:sz w:val="24"/>
                <w:szCs w:val="24"/>
              </w:rPr>
            </w:pPr>
          </w:p>
        </w:tc>
        <w:tc>
          <w:tcPr>
            <w:tcW w:w="1487"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2646" w:hRule="atLeast"/>
        </w:trPr>
        <w:tc>
          <w:tcPr>
            <w:tcW w:w="1028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供应商名称（加盖</w:t>
            </w:r>
            <w:r>
              <w:rPr>
                <w:rFonts w:hint="eastAsia" w:ascii="方正仿宋_GBK" w:hAnsi="方正仿宋_GBK" w:eastAsia="方正仿宋_GBK" w:cs="方正仿宋_GBK"/>
                <w:sz w:val="24"/>
                <w:szCs w:val="24"/>
                <w:lang w:val="en-US" w:eastAsia="zh-CN"/>
              </w:rPr>
              <w:t>单位电子</w:t>
            </w:r>
            <w:r>
              <w:rPr>
                <w:rFonts w:hint="eastAsia" w:ascii="方正仿宋_GBK" w:hAnsi="方正仿宋_GBK" w:eastAsia="方正仿宋_GBK" w:cs="方正仿宋_GBK"/>
                <w:sz w:val="24"/>
                <w:szCs w:val="24"/>
              </w:rPr>
              <w:t>公章）：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电子签名</w:t>
            </w:r>
            <w:r>
              <w:rPr>
                <w:rFonts w:hint="eastAsia" w:ascii="方正仿宋_GBK" w:hAnsi="方正仿宋_GBK" w:eastAsia="方正仿宋_GBK" w:cs="方正仿宋_GBK"/>
                <w:sz w:val="24"/>
                <w:szCs w:val="24"/>
              </w:rPr>
              <w:t>）：                    联系电话：</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日期：年月日</w:t>
            </w:r>
          </w:p>
        </w:tc>
      </w:tr>
    </w:tbl>
    <w:p>
      <w:pPr>
        <w:pageBreakBefore w:val="0"/>
        <w:widowControl/>
        <w:kinsoku/>
        <w:wordWrap/>
        <w:overflowPunct/>
        <w:topLinePunct w:val="0"/>
        <w:bidi w:val="0"/>
        <w:spacing w:before="100" w:beforeAutospacing="1" w:after="100" w:afterAutospacing="1" w:line="56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联系人：</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联系电话：</w:t>
      </w:r>
    </w:p>
    <w:p>
      <w:pPr>
        <w:pageBreakBefore w:val="0"/>
        <w:widowControl/>
        <w:shd w:val="clear" w:color="auto" w:fill="FFFFFF"/>
        <w:kinsoku/>
        <w:wordWrap/>
        <w:overflowPunct/>
        <w:topLinePunct w:val="0"/>
        <w:bidi w:val="0"/>
        <w:snapToGrid w:val="0"/>
        <w:spacing w:line="560" w:lineRule="exact"/>
        <w:textAlignment w:val="auto"/>
        <w:rPr>
          <w:rFonts w:hint="eastAsia" w:ascii="方正仿宋_GBK" w:hAnsi="方正仿宋_GBK" w:eastAsia="方正仿宋_GBK" w:cs="方正仿宋_GBK"/>
          <w:color w:val="000000"/>
          <w:kern w:val="0"/>
          <w:sz w:val="24"/>
          <w:szCs w:val="24"/>
        </w:rPr>
      </w:pPr>
    </w:p>
    <w:p>
      <w:pPr>
        <w:pageBreakBefore w:val="0"/>
        <w:widowControl/>
        <w:shd w:val="clear" w:color="auto" w:fill="FFFFFF"/>
        <w:kinsoku/>
        <w:wordWrap/>
        <w:overflowPunct/>
        <w:topLinePunct w:val="0"/>
        <w:bidi w:val="0"/>
        <w:snapToGrid w:val="0"/>
        <w:spacing w:line="560" w:lineRule="exact"/>
        <w:textAlignment w:val="auto"/>
        <w:rPr>
          <w:rFonts w:hint="eastAsia" w:ascii="方正仿宋_GBK" w:hAnsi="方正仿宋_GBK" w:eastAsia="方正仿宋_GBK" w:cs="方正仿宋_GBK"/>
          <w:color w:val="000000"/>
          <w:kern w:val="0"/>
          <w:sz w:val="24"/>
          <w:szCs w:val="24"/>
        </w:rPr>
      </w:pPr>
    </w:p>
    <w:p>
      <w:pPr>
        <w:pageBreakBefore w:val="0"/>
        <w:numPr>
          <w:ilvl w:val="0"/>
          <w:numId w:val="0"/>
        </w:numPr>
        <w:kinsoku/>
        <w:wordWrap/>
        <w:overflowPunct/>
        <w:topLinePunct w:val="0"/>
        <w:bidi w:val="0"/>
        <w:spacing w:line="560" w:lineRule="exact"/>
        <w:ind w:leftChars="0"/>
        <w:jc w:val="center"/>
        <w:textAlignment w:val="auto"/>
        <w:outlineLvl w:val="9"/>
        <w:rPr>
          <w:rFonts w:hint="eastAsia" w:ascii="方正仿宋_GBK" w:hAnsi="方正仿宋_GBK" w:eastAsia="方正仿宋_GBK" w:cs="方正仿宋_GBK"/>
          <w:sz w:val="24"/>
          <w:szCs w:val="24"/>
          <w:lang w:val="en-US" w:eastAsia="zh-CN"/>
        </w:rPr>
      </w:pPr>
      <w:r>
        <w:rPr>
          <w:rFonts w:hint="eastAsia" w:ascii="宋体" w:hAnsi="宋体" w:eastAsia="宋体" w:cs="宋体"/>
          <w:color w:val="000000"/>
          <w:sz w:val="24"/>
          <w:szCs w:val="24"/>
          <w:lang w:val="zh-CN"/>
        </w:rPr>
        <w:br w:type="page"/>
      </w:r>
      <w:r>
        <w:rPr>
          <w:rFonts w:hint="eastAsia" w:ascii="方正仿宋_GBK" w:hAnsi="方正仿宋_GBK" w:eastAsia="方正仿宋_GBK" w:cs="方正仿宋_GBK"/>
          <w:sz w:val="24"/>
          <w:szCs w:val="24"/>
          <w:lang w:val="en-US" w:eastAsia="zh-CN"/>
        </w:rPr>
        <w:t>二、资格证明文件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应填写和提交下述规定的有关证明材料以及其他有关资料。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2.所附格式要求填写的全部内容都必须填写。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资格声明的签字人应保证全部声明和填写的内容是真实的和正确的。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提交的材料将被保密。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5</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该部分资格证明文件将作为对</w:t>
      </w:r>
      <w:r>
        <w:rPr>
          <w:rFonts w:hint="eastAsia" w:ascii="方正仿宋_GBK" w:hAnsi="方正仿宋_GBK" w:eastAsia="方正仿宋_GBK" w:cs="方正仿宋_GBK"/>
          <w:b/>
          <w:bCs/>
          <w:sz w:val="24"/>
          <w:szCs w:val="24"/>
          <w:lang w:val="en-US" w:eastAsia="zh-CN"/>
        </w:rPr>
        <w:t>供应商</w:t>
      </w:r>
      <w:r>
        <w:rPr>
          <w:rFonts w:hint="eastAsia" w:ascii="方正仿宋_GBK" w:hAnsi="方正仿宋_GBK" w:eastAsia="方正仿宋_GBK" w:cs="方正仿宋_GBK"/>
          <w:b/>
          <w:bCs/>
          <w:sz w:val="24"/>
          <w:szCs w:val="24"/>
        </w:rPr>
        <w:t>资格要求部分的评审依据，未按要求提交的</w:t>
      </w:r>
      <w:r>
        <w:rPr>
          <w:rFonts w:hint="eastAsia" w:ascii="方正仿宋_GBK" w:hAnsi="方正仿宋_GBK" w:eastAsia="方正仿宋_GBK" w:cs="方正仿宋_GBK"/>
          <w:b/>
          <w:bCs/>
          <w:sz w:val="24"/>
          <w:szCs w:val="24"/>
          <w:lang w:val="en-US" w:eastAsia="zh-CN"/>
        </w:rPr>
        <w:t>供应商</w:t>
      </w:r>
      <w:r>
        <w:rPr>
          <w:rFonts w:hint="eastAsia" w:ascii="方正仿宋_GBK" w:hAnsi="方正仿宋_GBK" w:eastAsia="方正仿宋_GBK" w:cs="方正仿宋_GBK"/>
          <w:b/>
          <w:bCs/>
          <w:sz w:val="24"/>
          <w:szCs w:val="24"/>
        </w:rPr>
        <w:t>将不能通过资格性审查。</w:t>
      </w:r>
    </w:p>
    <w:p>
      <w:pPr>
        <w:keepNext w:val="0"/>
        <w:keepLines w:val="0"/>
        <w:pageBreakBefore w:val="0"/>
        <w:kinsoku/>
        <w:wordWrap/>
        <w:overflowPunct/>
        <w:topLinePunct w:val="0"/>
        <w:bidi w:val="0"/>
        <w:spacing w:before="0" w:after="0" w:line="560" w:lineRule="exact"/>
        <w:ind w:firstLine="470" w:firstLineChars="196"/>
        <w:textAlignment w:val="auto"/>
        <w:outlineLvl w:val="9"/>
        <w:rPr>
          <w:rFonts w:hint="eastAsia" w:ascii="方正仿宋_GBK" w:hAnsi="方正仿宋_GBK" w:eastAsia="方正仿宋_GBK" w:cs="方正仿宋_GBK"/>
          <w:b/>
          <w:bCs/>
          <w:color w:val="0000FF"/>
          <w:sz w:val="24"/>
          <w:szCs w:val="24"/>
          <w:lang w:val="en-US" w:eastAsia="zh-CN"/>
        </w:rPr>
      </w:pPr>
      <w:r>
        <w:rPr>
          <w:rFonts w:hint="eastAsia" w:ascii="方正仿宋_GBK" w:hAnsi="方正仿宋_GBK" w:eastAsia="方正仿宋_GBK" w:cs="方正仿宋_GBK"/>
          <w:b/>
          <w:bCs/>
          <w:color w:val="0000FF"/>
          <w:sz w:val="24"/>
          <w:szCs w:val="24"/>
          <w:lang w:val="en-US" w:eastAsia="zh-CN"/>
        </w:rPr>
        <w:t>6.资格审查通过条件</w:t>
      </w:r>
      <w:r>
        <w:rPr>
          <w:rFonts w:hint="eastAsia" w:ascii="方正仿宋_GBK" w:hAnsi="方正仿宋_GBK" w:eastAsia="方正仿宋_GBK" w:cs="方正仿宋_GBK"/>
          <w:b/>
          <w:bCs/>
          <w:color w:val="0000FF"/>
          <w:sz w:val="24"/>
          <w:szCs w:val="24"/>
          <w:highlight w:val="none"/>
          <w:lang w:val="en-US" w:eastAsia="zh-CN"/>
        </w:rPr>
        <w:t>详见“</w:t>
      </w:r>
      <w:r>
        <w:rPr>
          <w:rFonts w:hint="eastAsia" w:ascii="方正仿宋_GBK" w:hAnsi="方正仿宋_GBK" w:eastAsia="方正仿宋_GBK" w:cs="方正仿宋_GBK"/>
          <w:b/>
          <w:bCs/>
          <w:color w:val="0000FF"/>
          <w:sz w:val="24"/>
          <w:szCs w:val="24"/>
          <w:lang w:val="en-US" w:eastAsia="zh-CN"/>
        </w:rPr>
        <w:t>资格审查”部分。</w:t>
      </w:r>
    </w:p>
    <w:p>
      <w:pPr>
        <w:pStyle w:val="2"/>
        <w:pageBreakBefore w:val="0"/>
        <w:kinsoku/>
        <w:wordWrap/>
        <w:overflowPunct/>
        <w:topLinePunct w:val="0"/>
        <w:bidi w:val="0"/>
        <w:spacing w:line="560" w:lineRule="exact"/>
        <w:ind w:left="0" w:leftChars="0" w:firstLine="0" w:firstLineChars="0"/>
        <w:textAlignment w:val="auto"/>
        <w:outlineLvl w:val="9"/>
        <w:rPr>
          <w:rFonts w:hint="eastAsia" w:ascii="宋体" w:hAnsi="宋体" w:eastAsia="宋体" w:cs="宋体"/>
          <w:sz w:val="24"/>
          <w:szCs w:val="24"/>
          <w:lang w:val="en-US" w:eastAsia="zh-CN"/>
        </w:rPr>
      </w:pPr>
    </w:p>
    <w:p>
      <w:pPr>
        <w:pStyle w:val="10"/>
        <w:pageBreakBefore w:val="0"/>
        <w:numPr>
          <w:ilvl w:val="0"/>
          <w:numId w:val="0"/>
        </w:numPr>
        <w:kinsoku/>
        <w:wordWrap/>
        <w:overflowPunct/>
        <w:topLinePunct w:val="0"/>
        <w:bidi w:val="0"/>
        <w:spacing w:line="560" w:lineRule="exact"/>
        <w:ind w:leftChars="0"/>
        <w:textAlignment w:val="auto"/>
        <w:outlineLvl w:val="9"/>
        <w:rPr>
          <w:rFonts w:hint="eastAsia" w:ascii="方正仿宋_GBK" w:hAnsi="方正仿宋_GBK" w:eastAsia="方正仿宋_GBK" w:cs="方正仿宋_GBK"/>
          <w:b/>
          <w:bCs/>
          <w:sz w:val="24"/>
          <w:szCs w:val="24"/>
          <w:lang w:val="en-US" w:eastAsia="zh-CN"/>
        </w:rPr>
      </w:pPr>
      <w:r>
        <w:rPr>
          <w:rFonts w:hint="eastAsia" w:ascii="宋体" w:hAnsi="宋体" w:eastAsia="宋体" w:cs="宋体"/>
          <w:sz w:val="24"/>
          <w:szCs w:val="24"/>
        </w:rPr>
        <w:br w:type="page"/>
      </w:r>
      <w:bookmarkStart w:id="12" w:name="_Toc6943"/>
      <w:bookmarkStart w:id="13" w:name="_Toc16077"/>
      <w:bookmarkStart w:id="14" w:name="_Toc16322"/>
      <w:r>
        <w:rPr>
          <w:rFonts w:hint="eastAsia" w:ascii="方正仿宋_GBK" w:hAnsi="方正仿宋_GBK" w:eastAsia="方正仿宋_GBK" w:cs="方正仿宋_GBK"/>
          <w:b/>
          <w:bCs/>
          <w:sz w:val="24"/>
          <w:szCs w:val="24"/>
        </w:rPr>
        <w:t>格式2-1：</w:t>
      </w:r>
      <w:bookmarkEnd w:id="12"/>
      <w:r>
        <w:rPr>
          <w:rFonts w:hint="eastAsia" w:ascii="方正仿宋_GBK" w:hAnsi="方正仿宋_GBK" w:eastAsia="方正仿宋_GBK" w:cs="方正仿宋_GBK"/>
          <w:b/>
          <w:bCs/>
          <w:sz w:val="24"/>
          <w:szCs w:val="24"/>
        </w:rPr>
        <w:t>供应商应具有独立承担民事责任的能力</w:t>
      </w:r>
      <w:bookmarkEnd w:id="13"/>
      <w:bookmarkStart w:id="15" w:name="_Toc21315"/>
      <w:r>
        <w:rPr>
          <w:rFonts w:hint="eastAsia" w:ascii="方正仿宋_GBK" w:hAnsi="方正仿宋_GBK" w:eastAsia="方正仿宋_GBK" w:cs="方正仿宋_GBK"/>
          <w:b/>
          <w:bCs/>
          <w:sz w:val="24"/>
          <w:szCs w:val="24"/>
          <w:lang w:val="en-US" w:eastAsia="zh-CN"/>
        </w:rPr>
        <w:t>的证明材料</w:t>
      </w:r>
    </w:p>
    <w:bookmarkEnd w:id="14"/>
    <w:bookmarkEnd w:id="15"/>
    <w:p>
      <w:pPr>
        <w:pStyle w:val="1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bookmarkStart w:id="16" w:name="_Toc3302"/>
      <w:bookmarkStart w:id="17" w:name="_Toc30737"/>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格式2-2：供应商缴纳税收证明材料</w:t>
      </w:r>
      <w:bookmarkEnd w:id="16"/>
      <w:bookmarkEnd w:id="17"/>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rPr>
      </w:pPr>
      <w:bookmarkStart w:id="18" w:name="_Toc11286"/>
      <w:bookmarkStart w:id="19" w:name="_Toc27105"/>
      <w:bookmarkStart w:id="20" w:name="_Toc21488"/>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格式2-3：供应商缴纳社保证明材料</w:t>
      </w:r>
      <w:bookmarkEnd w:id="18"/>
      <w:bookmarkEnd w:id="19"/>
      <w:bookmarkEnd w:id="20"/>
    </w:p>
    <w:p>
      <w:pPr>
        <w:pStyle w:val="1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rPr>
      </w:pPr>
      <w:bookmarkStart w:id="21" w:name="_Toc417378692"/>
      <w:bookmarkStart w:id="22" w:name="_Toc6493"/>
      <w:bookmarkStart w:id="23" w:name="_Toc424283044"/>
      <w:bookmarkStart w:id="24" w:name="_Toc413162755"/>
      <w:bookmarkStart w:id="25" w:name="_Toc481656342"/>
      <w:bookmarkStart w:id="26" w:name="_Toc417995149"/>
      <w:bookmarkStart w:id="27" w:name="_Toc18934"/>
      <w:bookmarkStart w:id="28" w:name="_Toc30464"/>
      <w:r>
        <w:rPr>
          <w:rFonts w:hint="eastAsia" w:ascii="方正仿宋_GBK" w:hAnsi="方正仿宋_GBK" w:eastAsia="方正仿宋_GBK" w:cs="方正仿宋_GBK"/>
          <w:b/>
          <w:bCs/>
          <w:sz w:val="24"/>
          <w:szCs w:val="24"/>
        </w:rPr>
        <w:t>格式2-4：</w:t>
      </w:r>
      <w:bookmarkEnd w:id="21"/>
      <w:bookmarkEnd w:id="22"/>
      <w:bookmarkEnd w:id="23"/>
      <w:bookmarkEnd w:id="24"/>
      <w:bookmarkEnd w:id="25"/>
      <w:bookmarkEnd w:id="26"/>
      <w:bookmarkEnd w:id="27"/>
      <w:bookmarkStart w:id="29" w:name="_Toc25136"/>
      <w:bookmarkStart w:id="30" w:name="_Toc481656344"/>
      <w:bookmarkStart w:id="31" w:name="_Toc2200"/>
      <w:r>
        <w:rPr>
          <w:rFonts w:hint="eastAsia" w:ascii="方正仿宋_GBK" w:hAnsi="方正仿宋_GBK" w:eastAsia="方正仿宋_GBK" w:cs="方正仿宋_GBK"/>
          <w:b/>
          <w:bCs/>
          <w:sz w:val="24"/>
          <w:szCs w:val="24"/>
        </w:rPr>
        <w:t>具有健全的财务会计制度</w:t>
      </w:r>
      <w:bookmarkEnd w:id="28"/>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rPr>
      </w:pPr>
      <w:bookmarkStart w:id="32" w:name="_Toc16560"/>
      <w:bookmarkStart w:id="33" w:name="_Toc23698"/>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格式2-5：</w:t>
      </w:r>
      <w:bookmarkStart w:id="34" w:name="_Toc413162756"/>
      <w:bookmarkStart w:id="35" w:name="_Toc448136022"/>
      <w:r>
        <w:rPr>
          <w:rFonts w:hint="eastAsia" w:ascii="方正仿宋_GBK" w:hAnsi="方正仿宋_GBK" w:eastAsia="方正仿宋_GBK" w:cs="方正仿宋_GBK"/>
          <w:b/>
          <w:bCs/>
          <w:sz w:val="24"/>
          <w:szCs w:val="24"/>
          <w:highlight w:val="none"/>
          <w:lang w:val="en-US" w:eastAsia="zh-CN"/>
        </w:rPr>
        <w:t>具有</w:t>
      </w:r>
      <w:r>
        <w:rPr>
          <w:rFonts w:hint="eastAsia" w:ascii="方正仿宋_GBK" w:hAnsi="方正仿宋_GBK" w:eastAsia="方正仿宋_GBK" w:cs="方正仿宋_GBK"/>
          <w:b/>
          <w:bCs/>
          <w:sz w:val="24"/>
          <w:szCs w:val="24"/>
          <w:highlight w:val="none"/>
        </w:rPr>
        <w:t>良好的商业信誉</w:t>
      </w: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供应商</w:t>
      </w:r>
      <w:r>
        <w:rPr>
          <w:rFonts w:hint="eastAsia" w:ascii="方正仿宋_GBK" w:hAnsi="方正仿宋_GBK" w:eastAsia="方正仿宋_GBK" w:cs="方正仿宋_GBK"/>
          <w:b/>
          <w:bCs/>
          <w:sz w:val="24"/>
          <w:szCs w:val="24"/>
        </w:rPr>
        <w:t>声明</w:t>
      </w:r>
      <w:bookmarkEnd w:id="29"/>
      <w:bookmarkEnd w:id="30"/>
      <w:bookmarkEnd w:id="31"/>
      <w:bookmarkEnd w:id="32"/>
      <w:bookmarkEnd w:id="33"/>
    </w:p>
    <w:bookmarkEnd w:id="34"/>
    <w:bookmarkEnd w:id="35"/>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致：</w:t>
      </w:r>
      <w:r>
        <w:rPr>
          <w:rFonts w:hint="eastAsia" w:ascii="方正仿宋_GBK" w:hAnsi="方正仿宋_GBK" w:eastAsia="方正仿宋_GBK" w:cs="方正仿宋_GBK"/>
          <w:b w:val="0"/>
          <w:bCs/>
          <w:sz w:val="24"/>
          <w:szCs w:val="24"/>
          <w:lang w:val="en-US" w:eastAsia="zh-CN"/>
        </w:rPr>
        <w:t>XXXXXXXXXXXXX</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我单位作为</w:t>
      </w:r>
      <w:r>
        <w:rPr>
          <w:rFonts w:hint="eastAsia" w:ascii="方正仿宋_GBK" w:hAnsi="方正仿宋_GBK" w:eastAsia="方正仿宋_GBK" w:cs="方正仿宋_GBK"/>
          <w:b/>
          <w:sz w:val="24"/>
          <w:szCs w:val="24"/>
        </w:rPr>
        <w:t>XXX采购项目</w:t>
      </w:r>
      <w:r>
        <w:rPr>
          <w:rFonts w:hint="eastAsia" w:ascii="方正仿宋_GBK" w:hAnsi="方正仿宋_GBK" w:eastAsia="方正仿宋_GBK" w:cs="方正仿宋_GBK"/>
          <w:sz w:val="24"/>
          <w:szCs w:val="24"/>
        </w:rPr>
        <w:t>的供应商，在此郑重声明：</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一、我单位参加政府采购活动前三年内，在经营活动中</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b/>
          <w:sz w:val="24"/>
          <w:szCs w:val="24"/>
          <w:u w:val="single"/>
        </w:rPr>
        <w:t>（说明：填写“无”或“有”</w:t>
      </w:r>
      <w:r>
        <w:rPr>
          <w:rFonts w:hint="eastAsia" w:ascii="方正仿宋_GBK" w:hAnsi="方正仿宋_GBK" w:eastAsia="方正仿宋_GBK" w:cs="方正仿宋_GBK"/>
          <w:sz w:val="24"/>
          <w:szCs w:val="24"/>
          <w:u w:val="single"/>
        </w:rPr>
        <w:t>）</w:t>
      </w:r>
      <w:r>
        <w:rPr>
          <w:rFonts w:hint="eastAsia" w:ascii="方正仿宋_GBK" w:hAnsi="方正仿宋_GBK" w:eastAsia="方正仿宋_GBK" w:cs="方正仿宋_GBK"/>
          <w:sz w:val="24"/>
          <w:szCs w:val="24"/>
        </w:rPr>
        <w:t>重大违法记录。</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二、与我单位存在单位负责人为同一人、直接控股、管理关系的不同供应商：</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b/>
          <w:sz w:val="24"/>
          <w:szCs w:val="24"/>
          <w:u w:val="single"/>
        </w:rPr>
        <w:t>（说明：填写“无”或“（一）供应商名称１；（二）供应商名称２ ；（三）……”）</w:t>
      </w:r>
      <w:r>
        <w:rPr>
          <w:rFonts w:hint="eastAsia" w:ascii="方正仿宋_GBK" w:hAnsi="方正仿宋_GBK" w:eastAsia="方正仿宋_GBK" w:cs="方正仿宋_GBK"/>
          <w:b/>
          <w:sz w:val="24"/>
          <w:szCs w:val="24"/>
        </w:rPr>
        <w:t>。</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、在行贿犯罪信息查询期限内，我单位及我单位现任法定代表人、主要负责人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b/>
          <w:sz w:val="24"/>
          <w:szCs w:val="24"/>
          <w:u w:val="single"/>
        </w:rPr>
        <w:t>（说明：填写“没有”或“有”）</w:t>
      </w:r>
      <w:r>
        <w:rPr>
          <w:rFonts w:hint="eastAsia" w:ascii="方正仿宋_GBK" w:hAnsi="方正仿宋_GBK" w:eastAsia="方正仿宋_GBK" w:cs="方正仿宋_GBK"/>
          <w:sz w:val="24"/>
          <w:szCs w:val="24"/>
        </w:rPr>
        <w:t>行贿犯罪记录。</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、我单位</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b/>
          <w:sz w:val="24"/>
          <w:szCs w:val="24"/>
          <w:u w:val="single"/>
        </w:rPr>
        <w:t>（说明：填写“未处于”或“处于”）</w:t>
      </w:r>
      <w:r>
        <w:rPr>
          <w:rFonts w:hint="eastAsia" w:ascii="方正仿宋_GBK" w:hAnsi="方正仿宋_GBK" w:eastAsia="方正仿宋_GBK" w:cs="方正仿宋_GBK"/>
          <w:bCs/>
          <w:sz w:val="24"/>
          <w:szCs w:val="24"/>
        </w:rPr>
        <w:t>被行政部门禁止参与政府采购活动的期限内</w:t>
      </w:r>
      <w:r>
        <w:rPr>
          <w:rFonts w:hint="eastAsia" w:ascii="方正仿宋_GBK" w:hAnsi="方正仿宋_GBK" w:eastAsia="方正仿宋_GBK" w:cs="方正仿宋_GBK"/>
          <w:sz w:val="24"/>
          <w:szCs w:val="24"/>
        </w:rPr>
        <w:t>。</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ind w:firstLine="460" w:firstLineChars="192"/>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pageBreakBefore w:val="0"/>
        <w:kinsoku/>
        <w:wordWrap/>
        <w:overflowPunct/>
        <w:topLinePunct w:val="0"/>
        <w:bidi w:val="0"/>
        <w:spacing w:line="560" w:lineRule="exact"/>
        <w:ind w:firstLine="460" w:firstLineChars="192"/>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供应商名称：</w:t>
      </w:r>
      <w:r>
        <w:rPr>
          <w:rFonts w:hint="eastAsia" w:ascii="方正仿宋_GBK" w:hAnsi="方正仿宋_GBK" w:eastAsia="方正仿宋_GBK" w:cs="方正仿宋_GBK"/>
          <w:sz w:val="24"/>
          <w:szCs w:val="24"/>
          <w:u w:val="single"/>
        </w:rPr>
        <w:t>XXXX</w:t>
      </w:r>
      <w:r>
        <w:rPr>
          <w:rFonts w:hint="eastAsia" w:ascii="方正仿宋_GBK" w:hAnsi="方正仿宋_GBK" w:eastAsia="方正仿宋_GBK" w:cs="方正仿宋_GBK"/>
          <w:sz w:val="24"/>
          <w:szCs w:val="24"/>
          <w:u w:val="single"/>
          <w:lang w:eastAsia="zh-CN"/>
        </w:rPr>
        <w:t>（</w:t>
      </w:r>
      <w:r>
        <w:rPr>
          <w:rFonts w:hint="eastAsia" w:ascii="方正仿宋_GBK" w:hAnsi="方正仿宋_GBK" w:eastAsia="方正仿宋_GBK" w:cs="方正仿宋_GBK"/>
          <w:sz w:val="24"/>
          <w:szCs w:val="24"/>
          <w:u w:val="single"/>
          <w:lang w:val="en-US" w:eastAsia="zh-CN"/>
        </w:rPr>
        <w:t>加盖电子公章</w:t>
      </w:r>
      <w:r>
        <w:rPr>
          <w:rFonts w:hint="eastAsia" w:ascii="方正仿宋_GBK" w:hAnsi="方正仿宋_GBK" w:eastAsia="方正仿宋_GBK" w:cs="方正仿宋_GBK"/>
          <w:sz w:val="24"/>
          <w:szCs w:val="24"/>
          <w:u w:val="single"/>
          <w:lang w:eastAsia="zh-CN"/>
        </w:rPr>
        <w:t>）</w:t>
      </w:r>
    </w:p>
    <w:p>
      <w:pPr>
        <w:pageBreakBefore w:val="0"/>
        <w:kinsoku/>
        <w:wordWrap/>
        <w:overflowPunct/>
        <w:topLinePunct w:val="0"/>
        <w:bidi w:val="0"/>
        <w:spacing w:line="560" w:lineRule="exact"/>
        <w:ind w:firstLine="525"/>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日      期：XX年XX月XX日</w:t>
      </w:r>
    </w:p>
    <w:p>
      <w:pPr>
        <w:pStyle w:val="1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pPr>
        <w:pageBreakBefore w:val="0"/>
        <w:kinsoku/>
        <w:wordWrap/>
        <w:overflowPunct/>
        <w:topLinePunct w:val="0"/>
        <w:bidi w:val="0"/>
        <w:spacing w:line="560" w:lineRule="exact"/>
        <w:ind w:firstLine="525"/>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说明：</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对声明中第一条的说明：如供应商在参加政府采购活动前三年内，在经营活动中有重大违法记录的，应填写“有”，供应商响应文件将被认定为无效。重大违法记录是指供应商因违法经营受到刑事处罚或者责令停产停业、吊销许可证或者执照、较大数额罚款等行政处罚。对于“较大数额罚款”，认定为200万元以上的罚款，法律、行政法规以及国务院有关部门明确规定相关领域“较大数额罚款”标准高于200万元的，从其规定。</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对声明中第</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条的说明：单位负责人为同一人或者存在直接控股、管理关系的不同供应商，不得参加同一合同项下的政府采购活动；</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对声明中第</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条的说明：在行贿犯罪信息查询期限内，供应商根据中国裁判文书网（https://wenshu.court.gov.cn）查询结果，如果供应商及其现任法定代表人、主要负责人有行贿犯罪记录的，供应商应填写“有”，供应商将被认定响应无效；</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对声明中第</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条的说明：如供应商处于被行政部门禁止参加政府采购活动期限内的，该声明填“处于”，供应商将被认定响应无效。</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lang w:eastAsia="zh-CN"/>
        </w:rPr>
        <w:t>）供应商应按照相关法规规定如实作出说明。</w:t>
      </w:r>
    </w:p>
    <w:p>
      <w:pPr>
        <w:pageBreakBefore w:val="0"/>
        <w:tabs>
          <w:tab w:val="left" w:pos="1260"/>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val="0"/>
          <w:bCs w:val="0"/>
          <w:sz w:val="24"/>
          <w:szCs w:val="24"/>
        </w:rPr>
      </w:pPr>
      <w:bookmarkStart w:id="36" w:name="_Toc2073"/>
      <w:bookmarkStart w:id="37" w:name="_Toc3388"/>
      <w:bookmarkStart w:id="38" w:name="_Toc14514"/>
      <w:bookmarkStart w:id="39" w:name="_Toc866"/>
      <w:bookmarkStart w:id="40" w:name="_Toc25647"/>
      <w:r>
        <w:rPr>
          <w:rFonts w:hint="eastAsia" w:ascii="宋体" w:hAnsi="宋体" w:eastAsia="宋体" w:cs="宋体"/>
          <w:sz w:val="24"/>
          <w:szCs w:val="24"/>
          <w:lang w:eastAsia="zh-CN"/>
        </w:rPr>
        <w:br w:type="page"/>
      </w:r>
      <w:r>
        <w:rPr>
          <w:rFonts w:hint="eastAsia" w:ascii="方正仿宋_GBK" w:hAnsi="方正仿宋_GBK" w:eastAsia="方正仿宋_GBK" w:cs="方正仿宋_GBK"/>
          <w:b/>
          <w:bCs/>
          <w:sz w:val="24"/>
          <w:szCs w:val="24"/>
        </w:rPr>
        <w:t>格式2-</w:t>
      </w:r>
      <w:r>
        <w:rPr>
          <w:rFonts w:hint="eastAsia" w:ascii="方正仿宋_GBK" w:hAnsi="方正仿宋_GBK" w:eastAsia="方正仿宋_GBK" w:cs="方正仿宋_GBK"/>
          <w:b/>
          <w:bCs/>
          <w:sz w:val="24"/>
          <w:szCs w:val="24"/>
          <w:lang w:val="en-US" w:eastAsia="zh-CN"/>
        </w:rPr>
        <w:t>6</w:t>
      </w:r>
      <w:r>
        <w:rPr>
          <w:rFonts w:hint="eastAsia" w:ascii="方正仿宋_GBK" w:hAnsi="方正仿宋_GBK" w:eastAsia="方正仿宋_GBK" w:cs="方正仿宋_GBK"/>
          <w:b/>
          <w:bCs/>
          <w:sz w:val="24"/>
          <w:szCs w:val="24"/>
        </w:rPr>
        <w:t>：法定代表人</w:t>
      </w:r>
      <w:r>
        <w:rPr>
          <w:rFonts w:hint="eastAsia" w:ascii="方正仿宋_GBK" w:hAnsi="方正仿宋_GBK" w:eastAsia="方正仿宋_GBK" w:cs="方正仿宋_GBK"/>
          <w:b/>
          <w:bCs/>
          <w:sz w:val="24"/>
          <w:szCs w:val="24"/>
          <w:lang w:val="en-US" w:eastAsia="zh-CN"/>
        </w:rPr>
        <w:t>或主要负责人</w:t>
      </w:r>
      <w:r>
        <w:rPr>
          <w:rFonts w:hint="eastAsia" w:ascii="方正仿宋_GBK" w:hAnsi="方正仿宋_GBK" w:eastAsia="方正仿宋_GBK" w:cs="方正仿宋_GBK"/>
          <w:b/>
          <w:bCs/>
          <w:sz w:val="24"/>
          <w:szCs w:val="24"/>
        </w:rPr>
        <w:t>资格证明书</w:t>
      </w:r>
      <w:bookmarkEnd w:id="36"/>
      <w:bookmarkEnd w:id="37"/>
    </w:p>
    <w:p>
      <w:pPr>
        <w:pStyle w:val="12"/>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lang w:val="en-US" w:eastAsia="zh-CN"/>
        </w:rPr>
        <w:t>或主要负责人</w:t>
      </w:r>
      <w:r>
        <w:rPr>
          <w:rFonts w:hint="eastAsia" w:ascii="方正仿宋_GBK" w:hAnsi="方正仿宋_GBK" w:eastAsia="方正仿宋_GBK" w:cs="方正仿宋_GBK"/>
          <w:sz w:val="24"/>
          <w:szCs w:val="24"/>
        </w:rPr>
        <w:t>资格证明书</w:t>
      </w: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bCs/>
          <w:sz w:val="24"/>
          <w:szCs w:val="24"/>
        </w:rPr>
      </w:pP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名称：</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成立时间：年月日</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姓名：性别：年龄：职务：</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系（供应商名称）的法定代表人</w:t>
      </w:r>
      <w:r>
        <w:rPr>
          <w:rFonts w:hint="eastAsia" w:ascii="方正仿宋_GBK" w:hAnsi="方正仿宋_GBK" w:eastAsia="方正仿宋_GBK" w:cs="方正仿宋_GBK"/>
          <w:sz w:val="24"/>
          <w:szCs w:val="24"/>
          <w:lang w:val="en-US" w:eastAsia="zh-CN"/>
        </w:rPr>
        <w:t>或主要负责人</w:t>
      </w:r>
      <w:r>
        <w:rPr>
          <w:rFonts w:hint="eastAsia" w:ascii="方正仿宋_GBK" w:hAnsi="方正仿宋_GBK" w:eastAsia="方正仿宋_GBK" w:cs="方正仿宋_GBK"/>
          <w:sz w:val="24"/>
          <w:szCs w:val="24"/>
        </w:rPr>
        <w:t>。</w:t>
      </w: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keepNext w:val="0"/>
        <w:keepLines w:val="0"/>
        <w:pageBreakBefore w:val="0"/>
        <w:kinsoku/>
        <w:wordWrap/>
        <w:overflowPunct/>
        <w:topLinePunct w:val="0"/>
        <w:bidi w:val="0"/>
        <w:spacing w:line="560" w:lineRule="exact"/>
        <w:ind w:left="3780" w:leftChars="18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：（盖单位电子公章）</w:t>
      </w:r>
    </w:p>
    <w:p>
      <w:pPr>
        <w:keepNext w:val="0"/>
        <w:keepLines w:val="0"/>
        <w:pageBreakBefore w:val="0"/>
        <w:kinsoku/>
        <w:wordWrap/>
        <w:overflowPunct/>
        <w:topLinePunct w:val="0"/>
        <w:bidi w:val="0"/>
        <w:spacing w:line="560" w:lineRule="exact"/>
        <w:ind w:left="3780" w:leftChars="1800" w:firstLine="720" w:firstLineChars="3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Style w:val="12"/>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val="0"/>
          <w:bCs w:val="0"/>
          <w:sz w:val="24"/>
          <w:szCs w:val="24"/>
          <w:lang w:val="en-US" w:eastAsia="zh-CN"/>
        </w:rPr>
        <w:t>附：身份证复印件或护照（法定代表人或主要负责人为外籍人士的，按此提供）复印件或扫描件。</w:t>
      </w:r>
      <w:r>
        <w:rPr>
          <w:rFonts w:hint="eastAsia" w:ascii="方正仿宋_GBK" w:hAnsi="方正仿宋_GBK" w:eastAsia="方正仿宋_GBK" w:cs="方正仿宋_GBK"/>
          <w:b/>
          <w:bCs/>
          <w:sz w:val="24"/>
          <w:szCs w:val="24"/>
        </w:rPr>
        <w:br w:type="page"/>
      </w:r>
      <w:bookmarkStart w:id="41" w:name="_Toc4427"/>
      <w:r>
        <w:rPr>
          <w:rFonts w:hint="eastAsia" w:ascii="方正仿宋_GBK" w:hAnsi="方正仿宋_GBK" w:eastAsia="方正仿宋_GBK" w:cs="方正仿宋_GBK"/>
          <w:b/>
          <w:bCs/>
          <w:kern w:val="0"/>
          <w:sz w:val="24"/>
          <w:szCs w:val="24"/>
          <w:lang w:val="en-US" w:eastAsia="zh-CN" w:bidi="ar-SA"/>
        </w:rPr>
        <w:t>格式2-7：法定代表人或负责人授权委托书</w:t>
      </w:r>
      <w:bookmarkEnd w:id="41"/>
    </w:p>
    <w:p>
      <w:pPr>
        <w:pStyle w:val="12"/>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授权委托书</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XXXXXXXXX</w:t>
      </w: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本授权书声明：</w:t>
      </w:r>
      <w:r>
        <w:rPr>
          <w:rFonts w:hint="eastAsia" w:ascii="方正仿宋_GBK" w:hAnsi="方正仿宋_GBK" w:eastAsia="方正仿宋_GBK" w:cs="方正仿宋_GBK"/>
          <w:sz w:val="24"/>
          <w:szCs w:val="24"/>
          <w:u w:val="single"/>
        </w:rPr>
        <w:t>（</w:t>
      </w:r>
      <w:r>
        <w:rPr>
          <w:rFonts w:hint="eastAsia" w:ascii="方正仿宋_GBK" w:hAnsi="方正仿宋_GBK" w:eastAsia="方正仿宋_GBK" w:cs="方正仿宋_GBK"/>
          <w:sz w:val="24"/>
          <w:szCs w:val="24"/>
          <w:u w:val="single"/>
          <w:lang w:val="en-US" w:eastAsia="zh-CN"/>
        </w:rPr>
        <w:t>供应商</w:t>
      </w:r>
      <w:r>
        <w:rPr>
          <w:rFonts w:hint="eastAsia" w:ascii="方正仿宋_GBK" w:hAnsi="方正仿宋_GBK" w:eastAsia="方正仿宋_GBK" w:cs="方正仿宋_GBK"/>
          <w:sz w:val="24"/>
          <w:szCs w:val="24"/>
          <w:u w:val="single"/>
        </w:rPr>
        <w:t>全称）</w:t>
      </w:r>
      <w:r>
        <w:rPr>
          <w:rFonts w:hint="eastAsia" w:ascii="方正仿宋_GBK" w:hAnsi="方正仿宋_GBK" w:eastAsia="方正仿宋_GBK" w:cs="方正仿宋_GBK"/>
          <w:sz w:val="24"/>
          <w:szCs w:val="24"/>
        </w:rPr>
        <w:t>的法定代表人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主要负责人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代表本公司授权</w:t>
      </w:r>
      <w:r>
        <w:rPr>
          <w:rFonts w:hint="eastAsia" w:ascii="方正仿宋_GBK" w:hAnsi="方正仿宋_GBK" w:eastAsia="方正仿宋_GBK" w:cs="方正仿宋_GBK"/>
          <w:sz w:val="24"/>
          <w:szCs w:val="24"/>
          <w:u w:val="single"/>
        </w:rPr>
        <w:t>（委托代理人姓名）</w:t>
      </w:r>
      <w:r>
        <w:rPr>
          <w:rFonts w:hint="eastAsia" w:ascii="方正仿宋_GBK" w:hAnsi="方正仿宋_GBK" w:eastAsia="方正仿宋_GBK" w:cs="方正仿宋_GBK"/>
          <w:sz w:val="24"/>
          <w:szCs w:val="24"/>
        </w:rPr>
        <w:t>为本公司合法代理人，以本单位名义参加贵方组织的</w:t>
      </w:r>
      <w:r>
        <w:rPr>
          <w:rFonts w:hint="eastAsia" w:ascii="方正仿宋_GBK" w:hAnsi="方正仿宋_GBK" w:eastAsia="方正仿宋_GBK" w:cs="方正仿宋_GBK"/>
          <w:sz w:val="24"/>
          <w:szCs w:val="24"/>
          <w:u w:val="single"/>
        </w:rPr>
        <w:t>（采购项目名称）</w:t>
      </w:r>
      <w:r>
        <w:rPr>
          <w:rFonts w:hint="eastAsia" w:ascii="方正仿宋_GBK" w:hAnsi="方正仿宋_GBK" w:eastAsia="方正仿宋_GBK" w:cs="方正仿宋_GBK"/>
          <w:sz w:val="24"/>
          <w:szCs w:val="24"/>
        </w:rPr>
        <w:t>项目（项目编号：</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。代理人在本项目</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过程中所签署的一切文件和处理与之有关的一切事务，我方均予承认。</w:t>
      </w: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代理人无转委托权。</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供应商</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u w:val="single"/>
        </w:rPr>
        <w:t>（全称）（加盖电子公章）</w:t>
      </w: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法定代表人：（电子签名）</w:t>
      </w:r>
    </w:p>
    <w:p>
      <w:pPr>
        <w:keepNext w:val="0"/>
        <w:keepLines w:val="0"/>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  期：        年    月    日</w:t>
      </w:r>
    </w:p>
    <w:p>
      <w:pPr>
        <w:pStyle w:val="10"/>
        <w:pageBreakBefore w:val="0"/>
        <w:tabs>
          <w:tab w:val="left" w:pos="750"/>
          <w:tab w:val="right" w:pos="8190"/>
        </w:tabs>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bl>
      <w:tblPr>
        <w:tblStyle w:val="17"/>
        <w:tblW w:w="0" w:type="auto"/>
        <w:tblInd w:w="2" w:type="dxa"/>
        <w:tblLayout w:type="fixed"/>
        <w:tblCellMar>
          <w:top w:w="0" w:type="dxa"/>
          <w:left w:w="108" w:type="dxa"/>
          <w:bottom w:w="0" w:type="dxa"/>
          <w:right w:w="108" w:type="dxa"/>
        </w:tblCellMar>
      </w:tblPr>
      <w:tblGrid>
        <w:gridCol w:w="2874"/>
        <w:gridCol w:w="6505"/>
      </w:tblGrid>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附：</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委托代理人姓名：</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       务：</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 细  地 址：</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pPr>
              <w:keepNext w:val="0"/>
              <w:keepLines w:val="0"/>
              <w:pageBreakBefore w:val="0"/>
              <w:kinsoku/>
              <w:wordWrap/>
              <w:overflowPunct/>
              <w:topLinePunct w:val="0"/>
              <w:bidi w:val="0"/>
              <w:spacing w:line="560" w:lineRule="exact"/>
              <w:jc w:val="distribute"/>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w:t>
            </w:r>
          </w:p>
        </w:tc>
        <w:tc>
          <w:tcPr>
            <w:tcW w:w="6505" w:type="dxa"/>
            <w:tcBorders>
              <w:top w:val="nil"/>
              <w:left w:val="nil"/>
              <w:bottom w:val="nil"/>
              <w:right w:val="nil"/>
            </w:tcBorders>
          </w:tcPr>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bl>
    <w:p>
      <w:pPr>
        <w:keepNext w:val="0"/>
        <w:keepLines w:val="0"/>
        <w:pageBreakBefore w:val="0"/>
        <w:kinsoku/>
        <w:wordWrap/>
        <w:overflowPunct/>
        <w:topLinePunct w:val="0"/>
        <w:bidi w:val="0"/>
        <w:spacing w:line="560" w:lineRule="exact"/>
        <w:ind w:firstLine="42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bidi w:val="0"/>
        <w:spacing w:line="560" w:lineRule="exact"/>
        <w:ind w:firstLine="420"/>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注:</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1</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须</w:t>
      </w:r>
      <w:r>
        <w:rPr>
          <w:rFonts w:hint="eastAsia" w:ascii="方正仿宋_GBK" w:hAnsi="方正仿宋_GBK" w:eastAsia="方正仿宋_GBK" w:cs="方正仿宋_GBK"/>
          <w:b/>
          <w:bCs/>
          <w:sz w:val="24"/>
          <w:szCs w:val="24"/>
        </w:rPr>
        <w:t>附委托代理人身份证复印件</w:t>
      </w:r>
      <w:r>
        <w:rPr>
          <w:rFonts w:hint="eastAsia" w:ascii="方正仿宋_GBK" w:hAnsi="方正仿宋_GBK" w:eastAsia="方正仿宋_GBK" w:cs="方正仿宋_GBK"/>
          <w:b/>
          <w:bCs/>
          <w:sz w:val="24"/>
          <w:szCs w:val="24"/>
          <w:lang w:val="en-US" w:eastAsia="zh-CN"/>
        </w:rPr>
        <w:t>或扫描件；</w:t>
      </w:r>
    </w:p>
    <w:p>
      <w:pPr>
        <w:keepNext w:val="0"/>
        <w:keepLines w:val="0"/>
        <w:pageBreakBefore w:val="0"/>
        <w:kinsoku/>
        <w:wordWrap/>
        <w:overflowPunct/>
        <w:topLinePunct w:val="0"/>
        <w:bidi w:val="0"/>
        <w:spacing w:line="560" w:lineRule="exact"/>
        <w:ind w:left="0" w:firstLine="720" w:firstLineChars="300"/>
        <w:jc w:val="left"/>
        <w:textAlignment w:val="auto"/>
        <w:outlineLvl w:val="9"/>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（2）自然人响应文件的无需提供；</w:t>
      </w:r>
    </w:p>
    <w:p>
      <w:pPr>
        <w:pStyle w:val="2"/>
        <w:rPr>
          <w:rFonts w:hint="eastAsia" w:ascii="宋体" w:hAnsi="宋体" w:eastAsia="宋体" w:cs="宋体"/>
          <w:b/>
          <w:bCs/>
          <w:sz w:val="24"/>
          <w:szCs w:val="24"/>
          <w:lang w:val="en-US" w:eastAsia="zh-CN"/>
        </w:rPr>
      </w:pPr>
    </w:p>
    <w:p>
      <w:pPr>
        <w:pStyle w:val="11"/>
        <w:rPr>
          <w:rFonts w:hint="eastAsia"/>
          <w:lang w:val="en-US" w:eastAsia="zh-CN"/>
        </w:rPr>
      </w:pPr>
    </w:p>
    <w:p>
      <w:pPr>
        <w:keepNext w:val="0"/>
        <w:keepLines w:val="0"/>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rPr>
        <w:t>格式2-</w:t>
      </w:r>
      <w:r>
        <w:rPr>
          <w:rFonts w:hint="eastAsia" w:ascii="方正仿宋_GBK" w:hAnsi="方正仿宋_GBK" w:eastAsia="方正仿宋_GBK" w:cs="方正仿宋_GBK"/>
          <w:b/>
          <w:bCs/>
          <w:sz w:val="24"/>
          <w:szCs w:val="24"/>
          <w:lang w:val="en-US" w:eastAsia="zh-CN"/>
        </w:rPr>
        <w:t>8</w:t>
      </w:r>
      <w:r>
        <w:rPr>
          <w:rFonts w:hint="eastAsia" w:ascii="方正仿宋_GBK" w:hAnsi="方正仿宋_GBK" w:eastAsia="方正仿宋_GBK" w:cs="方正仿宋_GBK"/>
          <w:b/>
          <w:bCs/>
          <w:sz w:val="24"/>
          <w:szCs w:val="24"/>
        </w:rPr>
        <w:t>：</w:t>
      </w:r>
      <w:bookmarkEnd w:id="38"/>
      <w:r>
        <w:rPr>
          <w:rFonts w:hint="eastAsia" w:ascii="方正仿宋_GBK" w:hAnsi="方正仿宋_GBK" w:eastAsia="方正仿宋_GBK" w:cs="方正仿宋_GBK"/>
          <w:b/>
          <w:bCs/>
          <w:sz w:val="24"/>
          <w:szCs w:val="24"/>
        </w:rPr>
        <w:t>本项目要求供应商应具备的特定条件</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color w:val="auto"/>
          <w:sz w:val="24"/>
          <w:szCs w:val="24"/>
          <w:highlight w:val="green"/>
        </w:rPr>
      </w:pPr>
    </w:p>
    <w:p>
      <w:pPr>
        <w:pStyle w:val="2"/>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keepNext w:val="0"/>
        <w:keepLines w:val="0"/>
        <w:pageBreakBefore w:val="0"/>
        <w:kinsoku/>
        <w:wordWrap/>
        <w:overflowPunct/>
        <w:topLinePunct w:val="0"/>
        <w:bidi w:val="0"/>
        <w:spacing w:line="560" w:lineRule="exact"/>
        <w:ind w:left="0" w:firstLine="0"/>
        <w:jc w:val="left"/>
        <w:textAlignment w:val="auto"/>
        <w:outlineLvl w:val="9"/>
        <w:rPr>
          <w:rFonts w:hint="eastAsia" w:ascii="方正仿宋_GBK" w:hAnsi="方正仿宋_GBK" w:eastAsia="方正仿宋_GBK" w:cs="方正仿宋_GBK"/>
          <w:b/>
          <w:bCs/>
          <w:sz w:val="24"/>
          <w:szCs w:val="24"/>
          <w:lang w:eastAsia="zh-CN"/>
        </w:rPr>
      </w:pPr>
      <w:bookmarkStart w:id="42" w:name="_Toc18538"/>
      <w:r>
        <w:rPr>
          <w:rFonts w:hint="eastAsia" w:ascii="方正仿宋_GBK" w:hAnsi="方正仿宋_GBK" w:eastAsia="方正仿宋_GBK" w:cs="方正仿宋_GBK"/>
          <w:b/>
          <w:bCs/>
          <w:sz w:val="24"/>
          <w:szCs w:val="24"/>
        </w:rPr>
        <w:t>格式2-</w:t>
      </w:r>
      <w:r>
        <w:rPr>
          <w:rFonts w:hint="eastAsia" w:ascii="方正仿宋_GBK" w:hAnsi="方正仿宋_GBK" w:eastAsia="方正仿宋_GBK" w:cs="方正仿宋_GBK"/>
          <w:b/>
          <w:bCs/>
          <w:sz w:val="24"/>
          <w:szCs w:val="24"/>
          <w:lang w:val="en-US" w:eastAsia="zh-CN"/>
        </w:rPr>
        <w:t>9</w:t>
      </w:r>
      <w:r>
        <w:rPr>
          <w:rFonts w:hint="eastAsia" w:ascii="方正仿宋_GBK" w:hAnsi="方正仿宋_GBK" w:eastAsia="方正仿宋_GBK" w:cs="方正仿宋_GBK"/>
          <w:b/>
          <w:bCs/>
          <w:sz w:val="24"/>
          <w:szCs w:val="24"/>
        </w:rPr>
        <w:t>：</w:t>
      </w:r>
      <w:bookmarkEnd w:id="39"/>
      <w:bookmarkEnd w:id="40"/>
      <w:bookmarkEnd w:id="42"/>
      <w:r>
        <w:rPr>
          <w:rFonts w:hint="eastAsia" w:ascii="方正仿宋_GBK" w:hAnsi="方正仿宋_GBK" w:eastAsia="方正仿宋_GBK" w:cs="方正仿宋_GBK"/>
          <w:b/>
          <w:bCs/>
          <w:sz w:val="24"/>
          <w:szCs w:val="24"/>
          <w:lang w:val="en-US" w:eastAsia="zh-CN"/>
        </w:rPr>
        <w:t>其他</w:t>
      </w:r>
    </w:p>
    <w:p>
      <w:pPr>
        <w:keepLines w:val="0"/>
        <w:pageBreakBefore w:val="0"/>
        <w:numPr>
          <w:ilvl w:val="0"/>
          <w:numId w:val="0"/>
        </w:numPr>
        <w:kinsoku/>
        <w:wordWrap/>
        <w:overflowPunct/>
        <w:topLinePunct w:val="0"/>
        <w:bidi w:val="0"/>
        <w:spacing w:line="560" w:lineRule="exact"/>
        <w:ind w:leftChars="0"/>
        <w:jc w:val="center"/>
        <w:textAlignment w:val="auto"/>
        <w:outlineLvl w:val="1"/>
        <w:rPr>
          <w:rFonts w:hint="eastAsia" w:ascii="方正仿宋_GBK" w:hAnsi="方正仿宋_GBK" w:eastAsia="方正仿宋_GBK" w:cs="方正仿宋_GBK"/>
          <w:b w:val="0"/>
          <w:bCs/>
          <w:color w:val="000000"/>
          <w:sz w:val="24"/>
          <w:szCs w:val="24"/>
          <w:lang w:val="en-US" w:eastAsia="zh-CN"/>
        </w:rPr>
      </w:pPr>
      <w:r>
        <w:rPr>
          <w:rFonts w:hint="eastAsia" w:ascii="宋体" w:hAnsi="宋体" w:eastAsia="宋体" w:cs="宋体"/>
          <w:b w:val="0"/>
          <w:bCs/>
          <w:color w:val="000000"/>
          <w:sz w:val="24"/>
          <w:szCs w:val="24"/>
          <w:lang w:val="en-US" w:eastAsia="zh-CN"/>
        </w:rPr>
        <w:br w:type="page"/>
      </w:r>
      <w:r>
        <w:rPr>
          <w:rFonts w:hint="eastAsia" w:ascii="方正仿宋_GBK" w:hAnsi="方正仿宋_GBK" w:eastAsia="方正仿宋_GBK" w:cs="方正仿宋_GBK"/>
          <w:b/>
          <w:bCs w:val="0"/>
          <w:color w:val="000000"/>
          <w:sz w:val="24"/>
          <w:szCs w:val="24"/>
          <w:lang w:val="en-US" w:eastAsia="zh-CN"/>
        </w:rPr>
        <w:t>三、商务技术响应文件</w:t>
      </w:r>
    </w:p>
    <w:p>
      <w:pPr>
        <w:pageBreakBefore w:val="0"/>
        <w:widowControl/>
        <w:shd w:val="clear" w:color="auto" w:fill="FFFFFF"/>
        <w:kinsoku/>
        <w:wordWrap/>
        <w:overflowPunct/>
        <w:topLinePunct w:val="0"/>
        <w:bidi w:val="0"/>
        <w:snapToGrid w:val="0"/>
        <w:spacing w:line="560" w:lineRule="exact"/>
        <w:textAlignment w:val="auto"/>
        <w:outlineLvl w:val="9"/>
        <w:rPr>
          <w:rFonts w:hint="eastAsia" w:ascii="方正仿宋_GBK" w:hAnsi="方正仿宋_GBK" w:eastAsia="方正仿宋_GBK" w:cs="方正仿宋_GBK"/>
          <w:b/>
          <w:bCs/>
          <w:color w:val="000000"/>
          <w:kern w:val="0"/>
          <w:sz w:val="24"/>
          <w:szCs w:val="24"/>
          <w:lang w:val="en-US" w:eastAsia="zh-CN"/>
        </w:rPr>
      </w:pPr>
      <w:bookmarkStart w:id="43" w:name="_Toc16958"/>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bCs/>
          <w:sz w:val="24"/>
          <w:szCs w:val="24"/>
        </w:rPr>
        <w:t>格式</w:t>
      </w:r>
      <w:r>
        <w:rPr>
          <w:rFonts w:hint="eastAsia" w:ascii="方正仿宋_GBK" w:hAnsi="方正仿宋_GBK" w:eastAsia="方正仿宋_GBK" w:cs="方正仿宋_GBK"/>
          <w:b/>
          <w:bCs/>
          <w:sz w:val="24"/>
          <w:szCs w:val="24"/>
          <w:lang w:val="en-US" w:eastAsia="zh-CN"/>
        </w:rPr>
        <w:t>3-1</w:t>
      </w: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color w:val="000000"/>
          <w:sz w:val="24"/>
          <w:szCs w:val="24"/>
        </w:rPr>
        <w:t>承诺函</w:t>
      </w:r>
      <w:r>
        <w:rPr>
          <w:rFonts w:hint="eastAsia" w:ascii="方正仿宋_GBK" w:hAnsi="方正仿宋_GBK" w:eastAsia="方正仿宋_GBK" w:cs="方正仿宋_GBK"/>
          <w:b/>
          <w:bCs/>
          <w:color w:val="000000"/>
          <w:kern w:val="0"/>
          <w:sz w:val="24"/>
          <w:szCs w:val="24"/>
          <w:lang w:val="en-US" w:eastAsia="zh-CN"/>
        </w:rPr>
        <w:t>（实质性要求）</w:t>
      </w:r>
    </w:p>
    <w:p>
      <w:pPr>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lang w:eastAsia="zh-CN"/>
        </w:rPr>
        <w:t>昆明医科大学第二附属医院</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根据贵方</w:t>
      </w:r>
      <w:r>
        <w:rPr>
          <w:rFonts w:hint="eastAsia" w:ascii="方正仿宋_GBK" w:hAnsi="方正仿宋_GBK" w:eastAsia="方正仿宋_GBK" w:cs="方正仿宋_GBK"/>
          <w:sz w:val="24"/>
          <w:szCs w:val="24"/>
          <w:u w:val="single"/>
        </w:rPr>
        <w:t xml:space="preserve">      （采购项目名称）       </w:t>
      </w:r>
      <w:r>
        <w:rPr>
          <w:rFonts w:hint="eastAsia" w:ascii="方正仿宋_GBK" w:hAnsi="方正仿宋_GBK" w:eastAsia="方正仿宋_GBK" w:cs="方正仿宋_GBK"/>
          <w:sz w:val="24"/>
          <w:szCs w:val="24"/>
        </w:rPr>
        <w:t>（项目编号：）的</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，我方正式授权</w:t>
      </w:r>
      <w:r>
        <w:rPr>
          <w:rFonts w:hint="eastAsia" w:ascii="方正仿宋_GBK" w:hAnsi="方正仿宋_GBK" w:eastAsia="方正仿宋_GBK" w:cs="方正仿宋_GBK"/>
          <w:sz w:val="24"/>
          <w:szCs w:val="24"/>
          <w:u w:val="single"/>
        </w:rPr>
        <w:t xml:space="preserve">   （姓名和职务）     </w:t>
      </w:r>
      <w:r>
        <w:rPr>
          <w:rFonts w:hint="eastAsia" w:ascii="方正仿宋_GBK" w:hAnsi="方正仿宋_GBK" w:eastAsia="方正仿宋_GBK" w:cs="方正仿宋_GBK"/>
          <w:sz w:val="24"/>
          <w:szCs w:val="24"/>
        </w:rPr>
        <w:t>代表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eastAsia="zh-CN"/>
        </w:rPr>
        <w:t>谈判</w:t>
      </w:r>
      <w:r>
        <w:rPr>
          <w:rFonts w:hint="eastAsia" w:ascii="方正仿宋_GBK" w:hAnsi="方正仿宋_GBK" w:eastAsia="方正仿宋_GBK" w:cs="方正仿宋_GBK"/>
          <w:sz w:val="24"/>
          <w:szCs w:val="24"/>
          <w:u w:val="single"/>
        </w:rPr>
        <w:t xml:space="preserve">供应商全称）   </w:t>
      </w:r>
      <w:r>
        <w:rPr>
          <w:rFonts w:hint="eastAsia" w:ascii="方正仿宋_GBK" w:hAnsi="方正仿宋_GBK" w:eastAsia="方正仿宋_GBK" w:cs="方正仿宋_GBK"/>
          <w:sz w:val="24"/>
          <w:szCs w:val="24"/>
          <w:u w:val="none"/>
          <w:lang w:val="en-US" w:eastAsia="zh-CN"/>
        </w:rPr>
        <w:t>全权处理</w:t>
      </w:r>
      <w:r>
        <w:rPr>
          <w:rFonts w:hint="eastAsia" w:ascii="方正仿宋_GBK" w:hAnsi="方正仿宋_GBK" w:eastAsia="方正仿宋_GBK" w:cs="方正仿宋_GBK"/>
          <w:sz w:val="24"/>
          <w:szCs w:val="24"/>
          <w:lang w:val="en-US" w:eastAsia="zh-CN"/>
        </w:rPr>
        <w:t>本项目的有关事宜</w:t>
      </w:r>
      <w:r>
        <w:rPr>
          <w:rFonts w:hint="eastAsia" w:ascii="方正仿宋_GBK" w:hAnsi="方正仿宋_GBK" w:eastAsia="方正仿宋_GBK" w:cs="方正仿宋_GBK"/>
          <w:sz w:val="24"/>
          <w:szCs w:val="24"/>
        </w:rPr>
        <w:t>，并作如下承诺：</w:t>
      </w:r>
    </w:p>
    <w:p>
      <w:pPr>
        <w:pageBreakBefore w:val="0"/>
        <w:numPr>
          <w:ilvl w:val="0"/>
          <w:numId w:val="1"/>
        </w:numPr>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color w:val="000000"/>
          <w:kern w:val="2"/>
          <w:sz w:val="24"/>
          <w:szCs w:val="24"/>
          <w:lang w:val="en-US" w:eastAsia="zh-CN" w:bidi="ar-SA"/>
        </w:rPr>
        <w:t>本响应文件有效</w:t>
      </w:r>
      <w:r>
        <w:rPr>
          <w:rFonts w:hint="eastAsia" w:ascii="方正仿宋_GBK" w:hAnsi="方正仿宋_GBK" w:eastAsia="方正仿宋_GBK" w:cs="方正仿宋_GBK"/>
          <w:b w:val="0"/>
          <w:bCs w:val="0"/>
          <w:color w:val="000000"/>
          <w:kern w:val="2"/>
          <w:sz w:val="24"/>
          <w:szCs w:val="24"/>
          <w:highlight w:val="none"/>
          <w:lang w:val="en-US" w:eastAsia="zh-CN" w:bidi="ar-SA"/>
        </w:rPr>
        <w:t>期为自响应文件截止之日起</w:t>
      </w:r>
      <w:r>
        <w:rPr>
          <w:rFonts w:hint="eastAsia" w:ascii="方正仿宋_GBK" w:hAnsi="方正仿宋_GBK" w:eastAsia="方正仿宋_GBK" w:cs="方正仿宋_GBK"/>
          <w:b w:val="0"/>
          <w:bCs w:val="0"/>
          <w:color w:val="000000"/>
          <w:kern w:val="2"/>
          <w:sz w:val="24"/>
          <w:szCs w:val="24"/>
          <w:highlight w:val="none"/>
          <w:u w:val="single"/>
          <w:lang w:val="en-US" w:eastAsia="zh-CN" w:bidi="ar-SA"/>
        </w:rPr>
        <w:t xml:space="preserve">      个日历天</w:t>
      </w:r>
      <w:r>
        <w:rPr>
          <w:rFonts w:hint="eastAsia" w:ascii="方正仿宋_GBK" w:hAnsi="方正仿宋_GBK" w:eastAsia="方正仿宋_GBK" w:cs="方正仿宋_GBK"/>
          <w:b w:val="0"/>
          <w:bCs w:val="0"/>
          <w:color w:val="000000"/>
          <w:kern w:val="2"/>
          <w:sz w:val="24"/>
          <w:szCs w:val="24"/>
          <w:highlight w:val="none"/>
          <w:lang w:val="en-US" w:eastAsia="zh-CN" w:bidi="ar-SA"/>
        </w:rPr>
        <w:t>。</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二、我方已详细审查全部采购文件，包括所有补充通知（如有），</w:t>
      </w:r>
      <w:r>
        <w:rPr>
          <w:rFonts w:hint="eastAsia" w:ascii="方正仿宋_GBK" w:hAnsi="方正仿宋_GBK" w:eastAsia="方正仿宋_GBK" w:cs="方正仿宋_GBK"/>
          <w:sz w:val="24"/>
          <w:szCs w:val="24"/>
        </w:rPr>
        <w:t>并对上述文件均无异议</w:t>
      </w:r>
      <w:r>
        <w:rPr>
          <w:rFonts w:hint="eastAsia" w:ascii="方正仿宋_GBK" w:hAnsi="方正仿宋_GBK" w:eastAsia="方正仿宋_GBK" w:cs="方正仿宋_GBK"/>
          <w:color w:val="000000"/>
          <w:sz w:val="24"/>
          <w:szCs w:val="24"/>
          <w:highlight w:val="none"/>
        </w:rPr>
        <w:t>。</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三、我方不是为本项目提供整体设计、规范编制或者项目管理、监理、检测等服务的供应商，我方不是采购代理机构的附属机构。</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响应文件中提供的任何资料和技术、服务、商务等响应承诺情况都是真实的、有效的、合法的。</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sz w:val="24"/>
          <w:szCs w:val="24"/>
          <w:lang w:val="en-US" w:eastAsia="zh-CN"/>
        </w:rPr>
        <w:t>我方</w:t>
      </w:r>
      <w:r>
        <w:rPr>
          <w:rFonts w:hint="eastAsia" w:ascii="方正仿宋_GBK" w:hAnsi="方正仿宋_GBK" w:eastAsia="方正仿宋_GBK" w:cs="方正仿宋_GBK"/>
          <w:sz w:val="24"/>
          <w:szCs w:val="24"/>
        </w:rPr>
        <w:t>为本项目提供的所有</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符合现行的国家相关标准、行业标准。</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我方同意在《</w:t>
      </w:r>
      <w:r>
        <w:rPr>
          <w:rFonts w:hint="eastAsia" w:ascii="方正仿宋_GBK" w:hAnsi="方正仿宋_GBK" w:eastAsia="方正仿宋_GBK" w:cs="方正仿宋_GBK"/>
          <w:color w:val="000000"/>
          <w:sz w:val="24"/>
          <w:szCs w:val="24"/>
          <w:lang w:eastAsia="zh-CN"/>
        </w:rPr>
        <w:t>谈判文件</w:t>
      </w:r>
      <w:r>
        <w:rPr>
          <w:rFonts w:hint="eastAsia" w:ascii="方正仿宋_GBK" w:hAnsi="方正仿宋_GBK" w:eastAsia="方正仿宋_GBK" w:cs="方正仿宋_GBK"/>
          <w:color w:val="000000"/>
          <w:sz w:val="24"/>
          <w:szCs w:val="24"/>
        </w:rPr>
        <w:t>》规定的递交响应文件截止日期起遵循本</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文件，并在</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文件有效期满之前均具有约束力。如果我方报价被接受，则至合同履行完毕、质保期满为止，本承诺书保持有效。</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本方对上述承诺的内容事项真实性负责。如经查实上述承诺的内容事项存在虚假，我方愿意接受以提供虚假材料谋取成交的法律责任。若贵方需要，我方愿意提供我方作出的一切承诺的证明材料。</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与本次</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有关的正式通讯地址为：</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           邮政编码：</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           传    真：</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供应商：（全称）（加盖电子公章）</w:t>
      </w:r>
    </w:p>
    <w:p>
      <w:pPr>
        <w:pageBreakBefore w:val="0"/>
        <w:kinsoku/>
        <w:wordWrap/>
        <w:overflowPunct/>
        <w:topLinePunct w:val="0"/>
        <w:bidi w:val="0"/>
        <w:spacing w:line="560" w:lineRule="exact"/>
        <w:ind w:firstLine="480" w:firstLineChars="200"/>
        <w:jc w:val="left"/>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法定代表人：（电子签名</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b/>
          <w:sz w:val="24"/>
          <w:szCs w:val="24"/>
        </w:rPr>
      </w:pPr>
      <w:r>
        <w:rPr>
          <w:rFonts w:hint="eastAsia" w:ascii="方正仿宋_GBK" w:hAnsi="方正仿宋_GBK" w:eastAsia="方正仿宋_GBK" w:cs="方正仿宋_GBK"/>
          <w:sz w:val="24"/>
          <w:szCs w:val="24"/>
        </w:rPr>
        <w:t>日期：年月日</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sz w:val="24"/>
          <w:szCs w:val="24"/>
        </w:rPr>
        <w:t>说明：本承诺函内容不得擅自修改。</w:t>
      </w:r>
      <w:r>
        <w:rPr>
          <w:rFonts w:hint="eastAsia" w:ascii="方正仿宋_GBK" w:hAnsi="方正仿宋_GBK" w:eastAsia="方正仿宋_GBK" w:cs="方正仿宋_GBK"/>
          <w:sz w:val="24"/>
          <w:szCs w:val="24"/>
          <w:lang w:eastAsia="zh-CN"/>
        </w:rPr>
        <w:t>）</w:t>
      </w:r>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r>
        <w:rPr>
          <w:rFonts w:hint="eastAsia" w:ascii="宋体" w:hAnsi="宋体" w:eastAsia="宋体" w:cs="宋体"/>
          <w:b/>
          <w:bCs/>
          <w:sz w:val="24"/>
          <w:szCs w:val="24"/>
          <w:lang w:val="en-US" w:eastAsia="zh-CN"/>
        </w:rPr>
        <w:br w:type="page"/>
      </w:r>
      <w:r>
        <w:rPr>
          <w:rFonts w:hint="eastAsia" w:ascii="方正仿宋_GBK" w:hAnsi="方正仿宋_GBK" w:eastAsia="方正仿宋_GBK" w:cs="方正仿宋_GBK"/>
          <w:b/>
          <w:bCs/>
          <w:sz w:val="24"/>
          <w:szCs w:val="24"/>
          <w:lang w:val="en-US" w:eastAsia="zh-CN"/>
        </w:rPr>
        <w:t>格式3-2：供应商</w:t>
      </w:r>
      <w:r>
        <w:rPr>
          <w:rFonts w:hint="eastAsia" w:ascii="方正仿宋_GBK" w:hAnsi="方正仿宋_GBK" w:eastAsia="方正仿宋_GBK" w:cs="方正仿宋_GBK"/>
          <w:b/>
          <w:bCs/>
          <w:sz w:val="24"/>
          <w:szCs w:val="24"/>
        </w:rPr>
        <w:t>信息表</w:t>
      </w:r>
      <w:bookmarkEnd w:id="43"/>
    </w:p>
    <w:p>
      <w:pPr>
        <w:keepNext w:val="0"/>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供应商</w:t>
      </w:r>
      <w:r>
        <w:rPr>
          <w:rFonts w:hint="eastAsia" w:ascii="方正仿宋_GBK" w:hAnsi="方正仿宋_GBK" w:eastAsia="方正仿宋_GBK" w:cs="方正仿宋_GBK"/>
          <w:kern w:val="0"/>
          <w:sz w:val="24"/>
          <w:szCs w:val="24"/>
        </w:rPr>
        <w:t>信息表</w:t>
      </w:r>
    </w:p>
    <w:p>
      <w:pPr>
        <w:keepLines w:val="0"/>
        <w:pageBreakBefore w:val="0"/>
        <w:kinsoku/>
        <w:wordWrap/>
        <w:overflowPunct/>
        <w:topLinePunct w:val="0"/>
        <w:bidi w:val="0"/>
        <w:adjustRightInd w:val="0"/>
        <w:snapToGrid w:val="0"/>
        <w:spacing w:line="560" w:lineRule="exact"/>
        <w:ind w:firstLine="480" w:firstLineChars="200"/>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(请</w:t>
      </w:r>
      <w:r>
        <w:rPr>
          <w:rFonts w:hint="eastAsia" w:ascii="方正仿宋_GBK" w:hAnsi="方正仿宋_GBK" w:eastAsia="方正仿宋_GBK" w:cs="方正仿宋_GBK"/>
          <w:b/>
          <w:bCs/>
          <w:sz w:val="24"/>
          <w:szCs w:val="24"/>
          <w:lang w:val="en-US" w:eastAsia="zh-CN"/>
        </w:rPr>
        <w:t>供应商</w:t>
      </w:r>
      <w:r>
        <w:rPr>
          <w:rFonts w:hint="eastAsia" w:ascii="方正仿宋_GBK" w:hAnsi="方正仿宋_GBK" w:eastAsia="方正仿宋_GBK" w:cs="方正仿宋_GBK"/>
          <w:b/>
          <w:bCs/>
          <w:sz w:val="24"/>
          <w:szCs w:val="24"/>
        </w:rPr>
        <w:t>如实填写本表信息)</w:t>
      </w:r>
    </w:p>
    <w:p>
      <w:pPr>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b/>
          <w:bCs/>
          <w:sz w:val="24"/>
          <w:szCs w:val="24"/>
        </w:rPr>
        <w:t>项目名称：</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bCs/>
          <w:sz w:val="24"/>
          <w:szCs w:val="24"/>
          <w:lang w:val="en-US" w:eastAsia="zh-CN"/>
        </w:rPr>
        <w:t>项目</w:t>
      </w:r>
      <w:r>
        <w:rPr>
          <w:rFonts w:hint="eastAsia" w:ascii="方正仿宋_GBK" w:hAnsi="方正仿宋_GBK" w:eastAsia="方正仿宋_GBK" w:cs="方正仿宋_GBK"/>
          <w:b/>
          <w:bCs/>
          <w:sz w:val="24"/>
          <w:szCs w:val="24"/>
        </w:rPr>
        <w:t>编号：</w:t>
      </w:r>
      <w:r>
        <w:rPr>
          <w:rFonts w:hint="eastAsia" w:ascii="方正仿宋_GBK" w:hAnsi="方正仿宋_GBK" w:eastAsia="方正仿宋_GBK" w:cs="方正仿宋_GBK"/>
          <w:sz w:val="24"/>
          <w:szCs w:val="24"/>
          <w:u w:val="single"/>
        </w:rPr>
        <w:t xml:space="preserve">           </w:t>
      </w:r>
    </w:p>
    <w:tbl>
      <w:tblPr>
        <w:tblStyle w:val="1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942"/>
        <w:gridCol w:w="2580"/>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供应商名称：</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营业执照注册号：</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组织机构代码：</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税务登记证号：</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注册资金：</w:t>
            </w:r>
          </w:p>
        </w:tc>
        <w:tc>
          <w:tcPr>
            <w:tcW w:w="1942"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c>
          <w:tcPr>
            <w:tcW w:w="2580"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邮政编码：</w:t>
            </w:r>
          </w:p>
        </w:tc>
        <w:tc>
          <w:tcPr>
            <w:tcW w:w="2117"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公司成立日期：</w:t>
            </w:r>
          </w:p>
        </w:tc>
        <w:tc>
          <w:tcPr>
            <w:tcW w:w="1942"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c>
          <w:tcPr>
            <w:tcW w:w="2580"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企业网站网址(如有)：</w:t>
            </w:r>
          </w:p>
        </w:tc>
        <w:tc>
          <w:tcPr>
            <w:tcW w:w="2117"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企业电话：</w:t>
            </w:r>
          </w:p>
        </w:tc>
        <w:tc>
          <w:tcPr>
            <w:tcW w:w="1942"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c>
          <w:tcPr>
            <w:tcW w:w="2580"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通讯地址：</w:t>
            </w:r>
          </w:p>
        </w:tc>
        <w:tc>
          <w:tcPr>
            <w:tcW w:w="2117" w:type="dxa"/>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公司简介：</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经营范围：</w:t>
            </w:r>
          </w:p>
        </w:tc>
        <w:tc>
          <w:tcPr>
            <w:tcW w:w="6639" w:type="dxa"/>
            <w:gridSpan w:val="3"/>
            <w:tcBorders>
              <w:left w:val="nil"/>
            </w:tcBorders>
            <w:vAlign w:val="center"/>
          </w:tcPr>
          <w:p>
            <w:pPr>
              <w:keepLines w:val="0"/>
              <w:pageBreakBefore w:val="0"/>
              <w:kinsoku/>
              <w:wordWrap/>
              <w:overflowPunct/>
              <w:topLinePunct w:val="0"/>
              <w:bidi w:val="0"/>
              <w:adjustRightInd w:val="0"/>
              <w:snapToGrid w:val="0"/>
              <w:spacing w:line="560" w:lineRule="exact"/>
              <w:jc w:val="center"/>
              <w:textAlignment w:val="auto"/>
              <w:outlineLvl w:val="9"/>
              <w:rPr>
                <w:rFonts w:hint="eastAsia" w:ascii="方正仿宋_GBK" w:hAnsi="方正仿宋_GBK" w:eastAsia="方正仿宋_GBK" w:cs="方正仿宋_GBK"/>
                <w:b/>
                <w:bCs/>
                <w:sz w:val="24"/>
                <w:szCs w:val="24"/>
              </w:rPr>
            </w:pPr>
          </w:p>
        </w:tc>
      </w:tr>
    </w:tbl>
    <w:p>
      <w:pPr>
        <w:keepLines w:val="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sz w:val="24"/>
          <w:szCs w:val="24"/>
        </w:rPr>
      </w:pPr>
    </w:p>
    <w:p>
      <w:pPr>
        <w:keepLines w:val="0"/>
        <w:pageBreakBefore w:val="0"/>
        <w:kinsoku/>
        <w:wordWrap/>
        <w:overflowPunct/>
        <w:topLinePunct w:val="0"/>
        <w:bidi w:val="0"/>
        <w:spacing w:line="560" w:lineRule="exact"/>
        <w:ind w:firstLine="2" w:firstLineChars="1"/>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供应商</w:t>
      </w: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（加盖电子公章）</w:t>
      </w:r>
    </w:p>
    <w:p>
      <w:pPr>
        <w:keepLines w:val="0"/>
        <w:pageBreakBefore w:val="0"/>
        <w:kinsoku/>
        <w:wordWrap/>
        <w:overflowPunct/>
        <w:topLinePunct w:val="0"/>
        <w:bidi w:val="0"/>
        <w:spacing w:line="560" w:lineRule="exact"/>
        <w:ind w:firstLine="2" w:firstLineChars="1"/>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 </w:t>
      </w:r>
    </w:p>
    <w:p>
      <w:pPr>
        <w:keepLines w:val="0"/>
        <w:pageBreakBefore w:val="0"/>
        <w:kinsoku/>
        <w:wordWrap/>
        <w:overflowPunct/>
        <w:topLinePunct w:val="0"/>
        <w:bidi w:val="0"/>
        <w:spacing w:line="560" w:lineRule="exact"/>
        <w:ind w:firstLine="2" w:firstLineChars="1"/>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法定代表人（电子签名）：</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 xml:space="preserve"> </w:t>
      </w:r>
    </w:p>
    <w:p>
      <w:pPr>
        <w:keepLines w:val="0"/>
        <w:pageBreakBefore w:val="0"/>
        <w:kinsoku/>
        <w:wordWrap/>
        <w:overflowPunct/>
        <w:topLinePunct w:val="0"/>
        <w:bidi w:val="0"/>
        <w:spacing w:line="560" w:lineRule="exact"/>
        <w:ind w:firstLine="2" w:firstLineChars="1"/>
        <w:textAlignment w:val="auto"/>
        <w:outlineLvl w:val="9"/>
        <w:rPr>
          <w:rFonts w:hint="eastAsia" w:ascii="方正仿宋_GBK" w:hAnsi="方正仿宋_GBK" w:eastAsia="方正仿宋_GBK" w:cs="方正仿宋_GBK"/>
          <w:b/>
          <w:bCs/>
          <w:sz w:val="24"/>
          <w:szCs w:val="24"/>
        </w:rPr>
      </w:pPr>
    </w:p>
    <w:p>
      <w:pPr>
        <w:keepLines w:val="0"/>
        <w:pageBreakBefore w:val="0"/>
        <w:kinsoku/>
        <w:wordWrap/>
        <w:overflowPunct/>
        <w:topLinePunct w:val="0"/>
        <w:bidi w:val="0"/>
        <w:spacing w:line="560" w:lineRule="exact"/>
        <w:ind w:firstLine="2" w:firstLineChars="1"/>
        <w:textAlignment w:val="auto"/>
        <w:outlineLvl w:val="9"/>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日   期：</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年</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rPr>
        <w:t>日</w:t>
      </w:r>
    </w:p>
    <w:p>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rPr>
      </w:pPr>
    </w:p>
    <w:p>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lang w:val="en-US" w:eastAsia="zh-CN"/>
        </w:rPr>
      </w:pPr>
    </w:p>
    <w:p>
      <w:pPr>
        <w:pStyle w:val="2"/>
        <w:rPr>
          <w:rFonts w:hint="eastAsia"/>
          <w:lang w:val="en-US" w:eastAsia="zh-CN"/>
        </w:rPr>
      </w:pPr>
    </w:p>
    <w:p>
      <w:pPr>
        <w:pStyle w:val="5"/>
        <w:rPr>
          <w:rFonts w:hint="eastAsia"/>
          <w:lang w:val="en-US" w:eastAsia="zh-CN"/>
        </w:rPr>
      </w:pPr>
    </w:p>
    <w:p>
      <w:pPr>
        <w:rPr>
          <w:rFonts w:hint="eastAsia"/>
          <w:lang w:val="en-US" w:eastAsia="zh-CN"/>
        </w:rPr>
      </w:pPr>
    </w:p>
    <w:p>
      <w:pPr>
        <w:pageBreakBefore w:val="0"/>
        <w:numPr>
          <w:ilvl w:val="0"/>
          <w:numId w:val="0"/>
        </w:numPr>
        <w:kinsoku/>
        <w:wordWrap/>
        <w:overflowPunct/>
        <w:topLinePunct w:val="0"/>
        <w:bidi w:val="0"/>
        <w:spacing w:line="560" w:lineRule="exact"/>
        <w:jc w:val="both"/>
        <w:textAlignment w:val="auto"/>
        <w:outlineLvl w:val="9"/>
        <w:rPr>
          <w:rFonts w:hint="eastAsia" w:ascii="方正仿宋_GBK" w:hAnsi="方正仿宋_GBK" w:eastAsia="方正仿宋_GBK" w:cs="方正仿宋_GBK"/>
          <w:b/>
          <w:bCs/>
          <w:color w:val="000000"/>
          <w:sz w:val="24"/>
          <w:szCs w:val="24"/>
          <w:highlight w:val="none"/>
          <w:lang w:eastAsia="zh-CN"/>
        </w:rPr>
      </w:pPr>
      <w:r>
        <w:rPr>
          <w:rFonts w:hint="eastAsia" w:ascii="方正仿宋_GBK" w:hAnsi="方正仿宋_GBK" w:eastAsia="方正仿宋_GBK" w:cs="方正仿宋_GBK"/>
          <w:b/>
          <w:bCs/>
          <w:color w:val="000000"/>
          <w:sz w:val="24"/>
          <w:szCs w:val="24"/>
          <w:highlight w:val="none"/>
        </w:rPr>
        <w:t>★格式3-</w:t>
      </w:r>
      <w:r>
        <w:rPr>
          <w:rFonts w:hint="eastAsia" w:ascii="方正仿宋_GBK" w:hAnsi="方正仿宋_GBK" w:eastAsia="方正仿宋_GBK" w:cs="方正仿宋_GBK"/>
          <w:b/>
          <w:bCs/>
          <w:color w:val="000000"/>
          <w:sz w:val="24"/>
          <w:szCs w:val="24"/>
          <w:highlight w:val="none"/>
          <w:lang w:val="en-US" w:eastAsia="zh-CN"/>
        </w:rPr>
        <w:t>3</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rPr>
        <w:t>技术、服务要求应答表</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实质性要求</w:t>
      </w:r>
      <w:r>
        <w:rPr>
          <w:rFonts w:hint="eastAsia" w:ascii="方正仿宋_GBK" w:hAnsi="方正仿宋_GBK" w:eastAsia="方正仿宋_GBK" w:cs="方正仿宋_GBK"/>
          <w:b/>
          <w:bCs/>
          <w:color w:val="000000"/>
          <w:sz w:val="24"/>
          <w:szCs w:val="24"/>
          <w:highlight w:val="none"/>
          <w:lang w:eastAsia="zh-CN"/>
        </w:rPr>
        <w:t>）</w:t>
      </w:r>
    </w:p>
    <w:p>
      <w:pPr>
        <w:pStyle w:val="2"/>
        <w:pageBreakBefore w:val="0"/>
        <w:numPr>
          <w:ilvl w:val="0"/>
          <w:numId w:val="0"/>
        </w:numPr>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供应商应按所</w:t>
      </w:r>
      <w:r>
        <w:rPr>
          <w:rFonts w:hint="eastAsia" w:ascii="方正仿宋_GBK" w:hAnsi="方正仿宋_GBK" w:eastAsia="方正仿宋_GBK" w:cs="方正仿宋_GBK"/>
          <w:color w:val="000000"/>
          <w:sz w:val="24"/>
          <w:szCs w:val="24"/>
          <w:lang w:eastAsia="zh-CN"/>
        </w:rPr>
        <w:t>提供服务</w:t>
      </w:r>
      <w:r>
        <w:rPr>
          <w:rFonts w:hint="eastAsia" w:ascii="方正仿宋_GBK" w:hAnsi="方正仿宋_GBK" w:eastAsia="方正仿宋_GBK" w:cs="方正仿宋_GBK"/>
          <w:color w:val="000000"/>
          <w:sz w:val="24"/>
          <w:szCs w:val="24"/>
        </w:rPr>
        <w:t>的实际技术</w:t>
      </w:r>
      <w:r>
        <w:rPr>
          <w:rFonts w:hint="eastAsia" w:ascii="方正仿宋_GBK" w:hAnsi="方正仿宋_GBK" w:eastAsia="方正仿宋_GBK" w:cs="方正仿宋_GBK"/>
          <w:color w:val="000000"/>
          <w:sz w:val="24"/>
          <w:szCs w:val="24"/>
          <w:lang w:eastAsia="zh-CN"/>
        </w:rPr>
        <w:t>服务要求</w:t>
      </w:r>
      <w:r>
        <w:rPr>
          <w:rFonts w:hint="eastAsia" w:ascii="方正仿宋_GBK" w:hAnsi="方正仿宋_GBK" w:eastAsia="方正仿宋_GBK" w:cs="方正仿宋_GBK"/>
          <w:color w:val="000000"/>
          <w:sz w:val="24"/>
          <w:szCs w:val="24"/>
        </w:rPr>
        <w:t>，逐条对应</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文</w:t>
      </w:r>
      <w:r>
        <w:rPr>
          <w:rFonts w:hint="eastAsia" w:ascii="方正仿宋_GBK" w:hAnsi="方正仿宋_GBK" w:eastAsia="方正仿宋_GBK" w:cs="方正仿宋_GBK"/>
          <w:color w:val="000000"/>
          <w:sz w:val="24"/>
          <w:szCs w:val="24"/>
          <w:highlight w:val="none"/>
        </w:rPr>
        <w:t>件的“</w:t>
      </w:r>
      <w:r>
        <w:rPr>
          <w:rFonts w:hint="eastAsia" w:ascii="方正仿宋_GBK" w:hAnsi="方正仿宋_GBK" w:eastAsia="方正仿宋_GBK" w:cs="方正仿宋_GBK"/>
          <w:b/>
          <w:bCs/>
          <w:color w:val="000000"/>
          <w:sz w:val="24"/>
          <w:szCs w:val="24"/>
          <w:highlight w:val="none"/>
          <w:lang w:val="en-US" w:eastAsia="zh-CN"/>
        </w:rPr>
        <w:t>项目需求</w:t>
      </w:r>
      <w:r>
        <w:rPr>
          <w:rFonts w:hint="eastAsia" w:ascii="方正仿宋_GBK" w:hAnsi="方正仿宋_GBK" w:eastAsia="方正仿宋_GBK" w:cs="方正仿宋_GBK"/>
          <w:color w:val="000000"/>
          <w:sz w:val="24"/>
          <w:szCs w:val="24"/>
          <w:highlight w:val="none"/>
        </w:rPr>
        <w:t>”中要求的</w:t>
      </w:r>
      <w:r>
        <w:rPr>
          <w:rFonts w:hint="eastAsia" w:ascii="方正仿宋_GBK" w:hAnsi="方正仿宋_GBK" w:eastAsia="方正仿宋_GBK" w:cs="方正仿宋_GBK"/>
          <w:color w:val="000000"/>
          <w:sz w:val="24"/>
          <w:szCs w:val="24"/>
        </w:rPr>
        <w:t>技术</w:t>
      </w:r>
      <w:r>
        <w:rPr>
          <w:rFonts w:hint="eastAsia" w:ascii="方正仿宋_GBK" w:hAnsi="方正仿宋_GBK" w:eastAsia="方正仿宋_GBK" w:cs="方正仿宋_GBK"/>
          <w:color w:val="000000"/>
          <w:sz w:val="24"/>
          <w:szCs w:val="24"/>
          <w:lang w:eastAsia="zh-CN"/>
        </w:rPr>
        <w:t>和服务</w:t>
      </w:r>
      <w:r>
        <w:rPr>
          <w:rFonts w:hint="eastAsia" w:ascii="方正仿宋_GBK" w:hAnsi="方正仿宋_GBK" w:eastAsia="方正仿宋_GBK" w:cs="方正仿宋_GBK"/>
          <w:color w:val="000000"/>
          <w:sz w:val="24"/>
          <w:szCs w:val="24"/>
        </w:rPr>
        <w:t>规范如实、完整、准确的填写该表。</w:t>
      </w:r>
    </w:p>
    <w:p>
      <w:pPr>
        <w:pageBreakBefore w:val="0"/>
        <w:kinsoku/>
        <w:wordWrap/>
        <w:overflowPunct/>
        <w:topLinePunct w:val="0"/>
        <w:bidi w:val="0"/>
        <w:spacing w:line="560" w:lineRule="exact"/>
        <w:ind w:firstLine="600" w:firstLineChars="250"/>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本表格将作为</w:t>
      </w:r>
      <w:r>
        <w:rPr>
          <w:rFonts w:hint="eastAsia" w:ascii="方正仿宋_GBK" w:hAnsi="方正仿宋_GBK" w:eastAsia="方正仿宋_GBK" w:cs="方正仿宋_GBK"/>
          <w:b/>
          <w:bCs/>
          <w:color w:val="000000"/>
          <w:sz w:val="24"/>
          <w:szCs w:val="24"/>
          <w:lang w:eastAsia="zh-CN"/>
        </w:rPr>
        <w:t>评审委员会</w:t>
      </w:r>
      <w:r>
        <w:rPr>
          <w:rFonts w:hint="eastAsia" w:ascii="方正仿宋_GBK" w:hAnsi="方正仿宋_GBK" w:eastAsia="方正仿宋_GBK" w:cs="方正仿宋_GBK"/>
          <w:b/>
          <w:bCs/>
          <w:color w:val="000000"/>
          <w:sz w:val="24"/>
          <w:szCs w:val="24"/>
        </w:rPr>
        <w:t>对</w:t>
      </w:r>
      <w:r>
        <w:rPr>
          <w:rFonts w:hint="eastAsia" w:ascii="方正仿宋_GBK" w:hAnsi="方正仿宋_GBK" w:eastAsia="方正仿宋_GBK" w:cs="方正仿宋_GBK"/>
          <w:b/>
          <w:bCs/>
          <w:sz w:val="24"/>
          <w:szCs w:val="24"/>
        </w:rPr>
        <w:t>供应商</w:t>
      </w:r>
      <w:r>
        <w:rPr>
          <w:rFonts w:hint="eastAsia" w:ascii="方正仿宋_GBK" w:hAnsi="方正仿宋_GBK" w:eastAsia="方正仿宋_GBK" w:cs="方正仿宋_GBK"/>
          <w:b/>
          <w:bCs/>
          <w:color w:val="000000"/>
          <w:sz w:val="24"/>
          <w:szCs w:val="24"/>
        </w:rPr>
        <w:t>技术部分的评审依据，未按填写要求填写本表格的</w:t>
      </w:r>
      <w:r>
        <w:rPr>
          <w:rFonts w:hint="eastAsia" w:ascii="方正仿宋_GBK" w:hAnsi="方正仿宋_GBK" w:eastAsia="方正仿宋_GBK" w:cs="方正仿宋_GBK"/>
          <w:b/>
          <w:bCs/>
          <w:sz w:val="24"/>
          <w:szCs w:val="24"/>
        </w:rPr>
        <w:t>供应商</w:t>
      </w:r>
      <w:r>
        <w:rPr>
          <w:rFonts w:hint="eastAsia" w:ascii="方正仿宋_GBK" w:hAnsi="方正仿宋_GBK" w:eastAsia="方正仿宋_GBK" w:cs="方正仿宋_GBK"/>
          <w:b/>
          <w:bCs/>
          <w:color w:val="000000"/>
          <w:sz w:val="24"/>
          <w:szCs w:val="24"/>
        </w:rPr>
        <w:t>将不能通过初步评审。</w:t>
      </w:r>
    </w:p>
    <w:p>
      <w:pPr>
        <w:pStyle w:val="2"/>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bCs/>
          <w:color w:val="000000"/>
          <w:sz w:val="24"/>
          <w:szCs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260"/>
        <w:gridCol w:w="2962"/>
        <w:gridCol w:w="3424"/>
        <w:gridCol w:w="1144"/>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服务内容</w:t>
            </w: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谈判文件</w:t>
            </w:r>
            <w:r>
              <w:rPr>
                <w:rFonts w:hint="eastAsia" w:ascii="方正仿宋_GBK" w:hAnsi="方正仿宋_GBK" w:eastAsia="方正仿宋_GBK" w:cs="方正仿宋_GBK"/>
                <w:color w:val="000000"/>
                <w:sz w:val="24"/>
                <w:szCs w:val="24"/>
              </w:rPr>
              <w:t>要求</w:t>
            </w: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响应文件响应</w:t>
            </w: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偏离</w:t>
            </w: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60"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2962"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342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14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78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bl>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lang w:val="en-US" w:eastAsia="zh-CN"/>
        </w:rPr>
      </w:pP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Style w:val="12"/>
        <w:pageBreakBefore w:val="0"/>
        <w:kinsoku/>
        <w:wordWrap/>
        <w:overflowPunct/>
        <w:topLinePunct w:val="0"/>
        <w:bidi w:val="0"/>
        <w:spacing w:line="240" w:lineRule="auto"/>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表格填写说明：</w:t>
      </w:r>
    </w:p>
    <w:p>
      <w:pPr>
        <w:pStyle w:val="12"/>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1、表格中“</w:t>
      </w:r>
      <w:r>
        <w:rPr>
          <w:rFonts w:hint="eastAsia" w:ascii="方正仿宋_GBK" w:hAnsi="方正仿宋_GBK" w:eastAsia="方正仿宋_GBK" w:cs="方正仿宋_GBK"/>
          <w:color w:val="000000"/>
          <w:sz w:val="24"/>
          <w:szCs w:val="24"/>
          <w:lang w:eastAsia="zh-CN"/>
        </w:rPr>
        <w:t>服务内容</w:t>
      </w:r>
      <w:r>
        <w:rPr>
          <w:rFonts w:hint="eastAsia" w:ascii="方正仿宋_GBK" w:hAnsi="方正仿宋_GBK" w:eastAsia="方正仿宋_GBK" w:cs="方正仿宋_GBK"/>
          <w:color w:val="000000"/>
          <w:sz w:val="24"/>
          <w:szCs w:val="24"/>
        </w:rPr>
        <w:t>”及“</w:t>
      </w:r>
      <w:r>
        <w:rPr>
          <w:rFonts w:hint="eastAsia" w:ascii="方正仿宋_GBK" w:hAnsi="方正仿宋_GBK" w:eastAsia="方正仿宋_GBK" w:cs="方正仿宋_GBK"/>
          <w:color w:val="000000"/>
          <w:sz w:val="24"/>
          <w:szCs w:val="24"/>
          <w:lang w:eastAsia="zh-CN"/>
        </w:rPr>
        <w:t>谈判文件</w:t>
      </w:r>
      <w:r>
        <w:rPr>
          <w:rFonts w:hint="eastAsia" w:ascii="方正仿宋_GBK" w:hAnsi="方正仿宋_GBK" w:eastAsia="方正仿宋_GBK" w:cs="方正仿宋_GBK"/>
          <w:color w:val="000000"/>
          <w:sz w:val="24"/>
          <w:szCs w:val="24"/>
        </w:rPr>
        <w:t>要求”可按“</w:t>
      </w:r>
      <w:r>
        <w:rPr>
          <w:rFonts w:hint="eastAsia" w:ascii="方正仿宋_GBK" w:hAnsi="方正仿宋_GBK" w:eastAsia="方正仿宋_GBK" w:cs="方正仿宋_GBK"/>
          <w:color w:val="000000"/>
          <w:sz w:val="24"/>
          <w:szCs w:val="24"/>
          <w:lang w:val="en-US" w:eastAsia="zh-CN"/>
        </w:rPr>
        <w:t>项目需求</w:t>
      </w:r>
      <w:r>
        <w:rPr>
          <w:rFonts w:hint="eastAsia" w:ascii="方正仿宋_GBK" w:hAnsi="方正仿宋_GBK" w:eastAsia="方正仿宋_GBK" w:cs="方正仿宋_GBK"/>
          <w:color w:val="000000"/>
          <w:sz w:val="24"/>
          <w:szCs w:val="24"/>
        </w:rPr>
        <w:t>”内容复制。</w:t>
      </w:r>
    </w:p>
    <w:p>
      <w:pPr>
        <w:pStyle w:val="12"/>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24"/>
          <w:szCs w:val="24"/>
        </w:rPr>
        <w:t>2、表格中“</w:t>
      </w:r>
      <w:r>
        <w:rPr>
          <w:rFonts w:hint="eastAsia" w:ascii="方正仿宋_GBK" w:hAnsi="方正仿宋_GBK" w:eastAsia="方正仿宋_GBK" w:cs="方正仿宋_GBK"/>
          <w:color w:val="000000"/>
          <w:sz w:val="24"/>
          <w:szCs w:val="24"/>
          <w:lang w:eastAsia="zh-CN"/>
        </w:rPr>
        <w:t>响应文件响应</w:t>
      </w:r>
      <w:r>
        <w:rPr>
          <w:rFonts w:hint="eastAsia" w:ascii="方正仿宋_GBK" w:hAnsi="方正仿宋_GBK" w:eastAsia="方正仿宋_GBK" w:cs="方正仿宋_GBK"/>
          <w:color w:val="000000"/>
          <w:sz w:val="24"/>
          <w:szCs w:val="24"/>
        </w:rPr>
        <w:t>”请</w:t>
      </w:r>
      <w:r>
        <w:rPr>
          <w:rFonts w:hint="eastAsia" w:ascii="方正仿宋_GBK" w:hAnsi="方正仿宋_GBK" w:eastAsia="方正仿宋_GBK" w:cs="方正仿宋_GBK"/>
          <w:color w:val="000000"/>
          <w:sz w:val="24"/>
          <w:szCs w:val="24"/>
          <w:lang w:eastAsia="zh-CN"/>
        </w:rPr>
        <w:t>供应商</w:t>
      </w:r>
      <w:r>
        <w:rPr>
          <w:rFonts w:hint="eastAsia" w:ascii="方正仿宋_GBK" w:hAnsi="方正仿宋_GBK" w:eastAsia="方正仿宋_GBK" w:cs="方正仿宋_GBK"/>
          <w:color w:val="FF0000"/>
          <w:sz w:val="24"/>
          <w:szCs w:val="24"/>
        </w:rPr>
        <w:t>根据实际</w:t>
      </w:r>
      <w:r>
        <w:rPr>
          <w:rFonts w:hint="eastAsia" w:ascii="方正仿宋_GBK" w:hAnsi="方正仿宋_GBK" w:eastAsia="方正仿宋_GBK" w:cs="方正仿宋_GBK"/>
          <w:color w:val="FF0000"/>
          <w:sz w:val="24"/>
          <w:szCs w:val="24"/>
          <w:lang w:eastAsia="zh-CN"/>
        </w:rPr>
        <w:t>响应</w:t>
      </w:r>
      <w:r>
        <w:rPr>
          <w:rFonts w:hint="eastAsia" w:ascii="方正仿宋_GBK" w:hAnsi="方正仿宋_GBK" w:eastAsia="方正仿宋_GBK" w:cs="方正仿宋_GBK"/>
          <w:color w:val="FF0000"/>
          <w:sz w:val="24"/>
          <w:szCs w:val="24"/>
        </w:rPr>
        <w:t>情况如实、完整、准确地填写，请勿复制、粘贴</w:t>
      </w:r>
      <w:r>
        <w:rPr>
          <w:rFonts w:hint="eastAsia" w:ascii="方正仿宋_GBK" w:hAnsi="方正仿宋_GBK" w:eastAsia="方正仿宋_GBK" w:cs="方正仿宋_GBK"/>
          <w:color w:val="FF0000"/>
          <w:sz w:val="24"/>
          <w:szCs w:val="24"/>
          <w:lang w:eastAsia="zh-CN"/>
        </w:rPr>
        <w:t>谈判文件</w:t>
      </w:r>
      <w:r>
        <w:rPr>
          <w:rFonts w:hint="eastAsia" w:ascii="方正仿宋_GBK" w:hAnsi="方正仿宋_GBK" w:eastAsia="方正仿宋_GBK" w:cs="方正仿宋_GBK"/>
          <w:color w:val="FF0000"/>
          <w:sz w:val="24"/>
          <w:szCs w:val="24"/>
        </w:rPr>
        <w:t>要求</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b/>
          <w:bCs/>
          <w:color w:val="000000"/>
          <w:sz w:val="24"/>
          <w:szCs w:val="24"/>
        </w:rPr>
        <w:t>若由于</w:t>
      </w:r>
      <w:r>
        <w:rPr>
          <w:rFonts w:hint="eastAsia" w:ascii="方正仿宋_GBK" w:hAnsi="方正仿宋_GBK" w:eastAsia="方正仿宋_GBK" w:cs="方正仿宋_GBK"/>
          <w:b/>
          <w:bCs/>
          <w:color w:val="000000"/>
          <w:sz w:val="24"/>
          <w:szCs w:val="24"/>
          <w:lang w:val="en-US" w:eastAsia="zh-CN"/>
        </w:rPr>
        <w:t>供应商</w:t>
      </w:r>
      <w:r>
        <w:rPr>
          <w:rFonts w:hint="eastAsia" w:ascii="方正仿宋_GBK" w:hAnsi="方正仿宋_GBK" w:eastAsia="方正仿宋_GBK" w:cs="方正仿宋_GBK"/>
          <w:b/>
          <w:bCs/>
          <w:color w:val="000000"/>
          <w:sz w:val="24"/>
          <w:szCs w:val="24"/>
        </w:rPr>
        <w:t>的疏忽大意或未能完整、如实填写，导致的一切后果由</w:t>
      </w:r>
      <w:r>
        <w:rPr>
          <w:rFonts w:hint="eastAsia" w:ascii="方正仿宋_GBK" w:hAnsi="方正仿宋_GBK" w:eastAsia="方正仿宋_GBK" w:cs="方正仿宋_GBK"/>
          <w:b/>
          <w:bCs/>
          <w:color w:val="000000"/>
          <w:sz w:val="24"/>
          <w:szCs w:val="24"/>
          <w:lang w:val="en-US" w:eastAsia="zh-CN"/>
        </w:rPr>
        <w:t>供应商</w:t>
      </w:r>
      <w:r>
        <w:rPr>
          <w:rFonts w:hint="eastAsia" w:ascii="方正仿宋_GBK" w:hAnsi="方正仿宋_GBK" w:eastAsia="方正仿宋_GBK" w:cs="方正仿宋_GBK"/>
          <w:b/>
          <w:bCs/>
          <w:color w:val="000000"/>
          <w:sz w:val="24"/>
          <w:szCs w:val="24"/>
        </w:rPr>
        <w:t>自行承担。供应商必须根据</w:t>
      </w:r>
      <w:r>
        <w:rPr>
          <w:rFonts w:hint="eastAsia" w:ascii="方正仿宋_GBK" w:hAnsi="方正仿宋_GBK" w:eastAsia="方正仿宋_GBK" w:cs="方正仿宋_GBK"/>
          <w:b/>
          <w:bCs/>
          <w:color w:val="000000"/>
          <w:sz w:val="24"/>
          <w:szCs w:val="24"/>
          <w:lang w:eastAsia="zh-CN"/>
        </w:rPr>
        <w:t>谈判文件</w:t>
      </w:r>
      <w:r>
        <w:rPr>
          <w:rFonts w:hint="eastAsia" w:ascii="方正仿宋_GBK" w:hAnsi="方正仿宋_GBK" w:eastAsia="方正仿宋_GBK" w:cs="方正仿宋_GBK"/>
          <w:b/>
          <w:bCs/>
          <w:color w:val="000000"/>
          <w:sz w:val="24"/>
          <w:szCs w:val="24"/>
        </w:rPr>
        <w:t>要求据实逐条填写，不得虚假响应，否则报价无效并按规定追究其相关责任。</w:t>
      </w:r>
    </w:p>
    <w:p>
      <w:pPr>
        <w:pStyle w:val="12"/>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3、表格中“偏离”部分，</w:t>
      </w:r>
      <w:r>
        <w:rPr>
          <w:rFonts w:hint="eastAsia" w:ascii="方正仿宋_GBK" w:hAnsi="方正仿宋_GBK" w:eastAsia="方正仿宋_GBK" w:cs="方正仿宋_GBK"/>
          <w:color w:val="000000"/>
          <w:sz w:val="24"/>
          <w:szCs w:val="24"/>
          <w:lang w:eastAsia="zh-CN"/>
        </w:rPr>
        <w:t>供应商</w:t>
      </w:r>
      <w:r>
        <w:rPr>
          <w:rFonts w:hint="eastAsia" w:ascii="方正仿宋_GBK" w:hAnsi="方正仿宋_GBK" w:eastAsia="方正仿宋_GBK" w:cs="方正仿宋_GBK"/>
          <w:color w:val="000000"/>
          <w:sz w:val="24"/>
          <w:szCs w:val="24"/>
        </w:rPr>
        <w:t>只能</w:t>
      </w:r>
      <w:r>
        <w:rPr>
          <w:rFonts w:hint="eastAsia" w:ascii="方正仿宋_GBK" w:hAnsi="方正仿宋_GBK" w:eastAsia="方正仿宋_GBK" w:cs="方正仿宋_GBK"/>
          <w:sz w:val="24"/>
          <w:szCs w:val="24"/>
        </w:rPr>
        <w:t>如实填写“有偏离”或“无偏离”。凡</w:t>
      </w:r>
      <w:r>
        <w:rPr>
          <w:rFonts w:hint="eastAsia" w:ascii="方正仿宋_GBK" w:hAnsi="方正仿宋_GBK" w:eastAsia="方正仿宋_GBK" w:cs="方正仿宋_GBK"/>
          <w:sz w:val="24"/>
          <w:szCs w:val="24"/>
          <w:lang w:eastAsia="zh-CN"/>
        </w:rPr>
        <w:t>响应</w:t>
      </w:r>
      <w:r>
        <w:rPr>
          <w:rFonts w:hint="eastAsia" w:ascii="方正仿宋_GBK" w:hAnsi="方正仿宋_GBK" w:eastAsia="方正仿宋_GBK" w:cs="方正仿宋_GBK"/>
          <w:sz w:val="24"/>
          <w:szCs w:val="24"/>
        </w:rPr>
        <w:t>内</w:t>
      </w:r>
      <w:r>
        <w:rPr>
          <w:rFonts w:hint="eastAsia" w:ascii="方正仿宋_GBK" w:hAnsi="方正仿宋_GBK" w:eastAsia="方正仿宋_GBK" w:cs="方正仿宋_GBK"/>
          <w:color w:val="000000"/>
          <w:sz w:val="24"/>
          <w:szCs w:val="24"/>
        </w:rPr>
        <w:t>容与</w:t>
      </w:r>
      <w:r>
        <w:rPr>
          <w:rFonts w:hint="eastAsia" w:ascii="方正仿宋_GBK" w:hAnsi="方正仿宋_GBK" w:eastAsia="方正仿宋_GBK" w:cs="方正仿宋_GBK"/>
          <w:color w:val="000000"/>
          <w:sz w:val="24"/>
          <w:szCs w:val="24"/>
          <w:lang w:eastAsia="zh-CN"/>
        </w:rPr>
        <w:t>谈判文件</w:t>
      </w:r>
      <w:r>
        <w:rPr>
          <w:rFonts w:hint="eastAsia" w:ascii="方正仿宋_GBK" w:hAnsi="方正仿宋_GBK" w:eastAsia="方正仿宋_GBK" w:cs="方正仿宋_GBK"/>
          <w:color w:val="000000"/>
          <w:sz w:val="24"/>
          <w:szCs w:val="24"/>
        </w:rPr>
        <w:t>要求有区别的均按“有偏离“填写，并在说明栏中写明技术指标。</w:t>
      </w:r>
    </w:p>
    <w:p>
      <w:pPr>
        <w:pStyle w:val="12"/>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4、表格中“说明”部分，若有偏离，则填写偏离指标。若无偏离，则不填写内容。</w:t>
      </w:r>
    </w:p>
    <w:p>
      <w:pPr>
        <w:pStyle w:val="12"/>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b/>
          <w:bCs/>
          <w:color w:val="000000"/>
          <w:sz w:val="24"/>
          <w:szCs w:val="24"/>
        </w:rPr>
        <w:t>本表格中内容与</w:t>
      </w:r>
      <w:r>
        <w:rPr>
          <w:rFonts w:hint="eastAsia" w:ascii="方正仿宋_GBK" w:hAnsi="方正仿宋_GBK" w:eastAsia="方正仿宋_GBK" w:cs="方正仿宋_GBK"/>
          <w:b/>
          <w:bCs/>
          <w:color w:val="000000"/>
          <w:sz w:val="24"/>
          <w:szCs w:val="24"/>
          <w:lang w:eastAsia="zh-CN"/>
        </w:rPr>
        <w:t>响应</w:t>
      </w:r>
      <w:r>
        <w:rPr>
          <w:rFonts w:hint="eastAsia" w:ascii="方正仿宋_GBK" w:hAnsi="方正仿宋_GBK" w:eastAsia="方正仿宋_GBK" w:cs="方正仿宋_GBK"/>
          <w:b/>
          <w:bCs/>
          <w:color w:val="000000"/>
          <w:sz w:val="24"/>
          <w:szCs w:val="24"/>
        </w:rPr>
        <w:t>文件其余部分不一致的，以本表格为准。</w:t>
      </w:r>
    </w:p>
    <w:p>
      <w:pPr>
        <w:pageBreakBefore w:val="0"/>
        <w:numPr>
          <w:ilvl w:val="0"/>
          <w:numId w:val="0"/>
        </w:numPr>
        <w:kinsoku/>
        <w:wordWrap/>
        <w:overflowPunct/>
        <w:topLinePunct w:val="0"/>
        <w:bidi w:val="0"/>
        <w:spacing w:line="560" w:lineRule="exact"/>
        <w:jc w:val="both"/>
        <w:textAlignment w:val="auto"/>
        <w:outlineLvl w:val="9"/>
        <w:rPr>
          <w:rFonts w:hint="eastAsia" w:ascii="方正仿宋_GBK" w:hAnsi="方正仿宋_GBK" w:eastAsia="方正仿宋_GBK" w:cs="方正仿宋_GBK"/>
          <w:b/>
          <w:bCs/>
          <w:color w:val="000000"/>
          <w:sz w:val="24"/>
          <w:szCs w:val="24"/>
          <w:highlight w:val="none"/>
          <w:lang w:eastAsia="zh-CN"/>
        </w:rPr>
      </w:pPr>
      <w:r>
        <w:rPr>
          <w:rFonts w:hint="eastAsia" w:ascii="方正仿宋_GBK" w:hAnsi="方正仿宋_GBK" w:eastAsia="方正仿宋_GBK" w:cs="方正仿宋_GBK"/>
          <w:b/>
          <w:bCs/>
          <w:color w:val="000000"/>
          <w:sz w:val="24"/>
          <w:szCs w:val="24"/>
          <w:highlight w:val="none"/>
        </w:rPr>
        <w:br w:type="page"/>
      </w:r>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bCs/>
          <w:color w:val="000000"/>
          <w:sz w:val="24"/>
          <w:szCs w:val="24"/>
          <w:highlight w:val="none"/>
          <w:lang w:val="en-US" w:eastAsia="zh-CN"/>
        </w:rPr>
        <w:t>格式3-4：</w:t>
      </w:r>
      <w:r>
        <w:rPr>
          <w:rFonts w:hint="eastAsia" w:ascii="方正仿宋_GBK" w:hAnsi="方正仿宋_GBK" w:eastAsia="方正仿宋_GBK" w:cs="方正仿宋_GBK"/>
          <w:b/>
          <w:bCs/>
          <w:color w:val="000000"/>
          <w:sz w:val="24"/>
          <w:szCs w:val="24"/>
          <w:highlight w:val="none"/>
        </w:rPr>
        <w:t>商务条款偏离表</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实质性要求</w:t>
      </w:r>
      <w:r>
        <w:rPr>
          <w:rFonts w:hint="eastAsia" w:ascii="方正仿宋_GBK" w:hAnsi="方正仿宋_GBK" w:eastAsia="方正仿宋_GBK" w:cs="方正仿宋_GBK"/>
          <w:b/>
          <w:bCs/>
          <w:color w:val="000000"/>
          <w:sz w:val="24"/>
          <w:szCs w:val="24"/>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1"/>
        <w:gridCol w:w="2341"/>
        <w:gridCol w:w="2341"/>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1"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341"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要求</w:t>
            </w:r>
          </w:p>
        </w:tc>
        <w:tc>
          <w:tcPr>
            <w:tcW w:w="2341"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响应文件响应</w:t>
            </w:r>
          </w:p>
        </w:tc>
        <w:tc>
          <w:tcPr>
            <w:tcW w:w="2341"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偏离</w:t>
            </w:r>
          </w:p>
        </w:tc>
        <w:tc>
          <w:tcPr>
            <w:tcW w:w="2341"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2341" w:type="dxa"/>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r>
    </w:tbl>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sz w:val="24"/>
          <w:szCs w:val="24"/>
        </w:rPr>
      </w:pP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注意：1.本表只填写响应文件中与</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要求有偏离（包括正偏离及负偏离）的内容，响应文件中与</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要求完全一致的内容，不用在此表中逐一列出</w:t>
      </w:r>
    </w:p>
    <w:p>
      <w:pPr>
        <w:pageBreakBefore w:val="0"/>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2．响应文件中与</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要求有负偏离的内容必须在此表中列出，否则视为无效报价。供应商必须据实填写，不得虚假响应，否则报价无效并按规定追究其相关责任。</w:t>
      </w:r>
    </w:p>
    <w:p>
      <w:pPr>
        <w:pageBreakBefore w:val="0"/>
        <w:kinsoku/>
        <w:wordWrap/>
        <w:overflowPunct/>
        <w:topLinePunct w:val="0"/>
        <w:bidi w:val="0"/>
        <w:adjustRightInd w:val="0"/>
        <w:spacing w:line="560" w:lineRule="exact"/>
        <w:ind w:firstLine="480" w:firstLineChars="200"/>
        <w:jc w:val="left"/>
        <w:textAlignment w:val="auto"/>
        <w:outlineLvl w:val="9"/>
        <w:rPr>
          <w:rFonts w:hint="eastAsia" w:ascii="方正仿宋_GBK" w:hAnsi="方正仿宋_GBK" w:eastAsia="方正仿宋_GBK" w:cs="方正仿宋_GBK"/>
          <w:color w:val="000000"/>
          <w:sz w:val="24"/>
          <w:szCs w:val="24"/>
        </w:rPr>
      </w:pP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br w:type="page"/>
      </w:r>
      <w:r>
        <w:rPr>
          <w:rFonts w:hint="eastAsia" w:ascii="方正仿宋_GBK" w:hAnsi="方正仿宋_GBK" w:eastAsia="方正仿宋_GBK" w:cs="方正仿宋_GBK"/>
          <w:b/>
          <w:bCs/>
          <w:color w:val="000000"/>
          <w:sz w:val="24"/>
          <w:szCs w:val="24"/>
          <w:lang w:val="en-US" w:eastAsia="zh-CN"/>
        </w:rPr>
        <w:t>格式3-5：</w:t>
      </w:r>
      <w:r>
        <w:rPr>
          <w:rFonts w:hint="eastAsia" w:ascii="方正仿宋_GBK" w:hAnsi="方正仿宋_GBK" w:eastAsia="方正仿宋_GBK" w:cs="方正仿宋_GBK"/>
          <w:b/>
          <w:bCs/>
          <w:color w:val="000000"/>
          <w:sz w:val="24"/>
          <w:szCs w:val="24"/>
        </w:rPr>
        <w:t>供应商类似项目业绩一览表</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84"/>
        <w:gridCol w:w="1579"/>
        <w:gridCol w:w="1447"/>
        <w:gridCol w:w="1273"/>
        <w:gridCol w:w="1553"/>
        <w:gridCol w:w="7"/>
        <w:gridCol w:w="1754"/>
        <w:gridCol w:w="17"/>
        <w:gridCol w:w="1511"/>
        <w:gridCol w:w="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34" w:hRule="atLeast"/>
        </w:trPr>
        <w:tc>
          <w:tcPr>
            <w:tcW w:w="1284" w:type="dxa"/>
            <w:tcBorders>
              <w:top w:val="single" w:color="auto" w:sz="4" w:space="0"/>
            </w:tcBorders>
            <w:vAlign w:val="center"/>
          </w:tcPr>
          <w:p>
            <w:pPr>
              <w:pageBreakBefore w:val="0"/>
              <w:kinsoku/>
              <w:wordWrap/>
              <w:overflowPunct/>
              <w:topLinePunct w:val="0"/>
              <w:bidi w:val="0"/>
              <w:spacing w:line="560" w:lineRule="exact"/>
              <w:ind w:firstLine="120" w:firstLineChars="5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年份</w:t>
            </w:r>
          </w:p>
        </w:tc>
        <w:tc>
          <w:tcPr>
            <w:tcW w:w="1579"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用户名称</w:t>
            </w:r>
          </w:p>
        </w:tc>
        <w:tc>
          <w:tcPr>
            <w:tcW w:w="144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项目名称</w:t>
            </w:r>
          </w:p>
        </w:tc>
        <w:tc>
          <w:tcPr>
            <w:tcW w:w="1273"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完成时间</w:t>
            </w:r>
          </w:p>
        </w:tc>
        <w:tc>
          <w:tcPr>
            <w:tcW w:w="1560" w:type="dxa"/>
            <w:gridSpan w:val="2"/>
            <w:vAlign w:val="center"/>
          </w:tcPr>
          <w:p>
            <w:pPr>
              <w:pageBreakBefore w:val="0"/>
              <w:kinsoku/>
              <w:wordWrap/>
              <w:overflowPunct/>
              <w:topLinePunct w:val="0"/>
              <w:bidi w:val="0"/>
              <w:spacing w:line="560" w:lineRule="exact"/>
              <w:ind w:firstLine="120" w:firstLineChars="5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合同金额</w:t>
            </w:r>
          </w:p>
        </w:tc>
        <w:tc>
          <w:tcPr>
            <w:tcW w:w="1771" w:type="dxa"/>
            <w:gridSpan w:val="2"/>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是否通过验收</w:t>
            </w:r>
          </w:p>
        </w:tc>
        <w:tc>
          <w:tcPr>
            <w:tcW w:w="1522" w:type="dxa"/>
            <w:gridSpan w:val="2"/>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28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28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28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284"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1" w:type="dxa"/>
          <w:cantSplit/>
          <w:trHeight w:val="527" w:hRule="atLeast"/>
        </w:trPr>
        <w:tc>
          <w:tcPr>
            <w:tcW w:w="1284" w:type="dxa"/>
            <w:tcBorders>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579" w:type="dxa"/>
            <w:tcBorders>
              <w:left w:val="single" w:color="auto" w:sz="4" w:space="0"/>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447" w:type="dxa"/>
            <w:tcBorders>
              <w:left w:val="single" w:color="auto" w:sz="4" w:space="0"/>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273" w:type="dxa"/>
            <w:tcBorders>
              <w:left w:val="single" w:color="auto" w:sz="4" w:space="0"/>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553" w:type="dxa"/>
            <w:tcBorders>
              <w:left w:val="single" w:color="auto" w:sz="4" w:space="0"/>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761" w:type="dxa"/>
            <w:gridSpan w:val="2"/>
            <w:tcBorders>
              <w:left w:val="single" w:color="auto" w:sz="4" w:space="0"/>
              <w:righ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c>
          <w:tcPr>
            <w:tcW w:w="1528" w:type="dxa"/>
            <w:gridSpan w:val="2"/>
            <w:tcBorders>
              <w:left w:val="single" w:color="auto" w:sz="4" w:space="0"/>
            </w:tcBorders>
            <w:vAlign w:val="center"/>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284"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tcBorders>
              <w:top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top w:val="single" w:color="auto" w:sz="4" w:space="0"/>
              <w:left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2" w:hRule="atLeast"/>
        </w:trPr>
        <w:tc>
          <w:tcPr>
            <w:tcW w:w="1284"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tcBorders>
              <w:top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tcBorders>
              <w:top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top w:val="single" w:color="auto" w:sz="4" w:space="0"/>
              <w:left w:val="single" w:color="auto" w:sz="4" w:space="0"/>
              <w:bottom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1" w:hRule="atLeast"/>
        </w:trPr>
        <w:tc>
          <w:tcPr>
            <w:tcW w:w="1284" w:type="dxa"/>
            <w:tcBorders>
              <w:top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79" w:type="dxa"/>
            <w:tcBorders>
              <w:top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447" w:type="dxa"/>
            <w:tcBorders>
              <w:top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273" w:type="dxa"/>
            <w:tcBorders>
              <w:top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60" w:type="dxa"/>
            <w:gridSpan w:val="2"/>
            <w:tcBorders>
              <w:top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771"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c>
          <w:tcPr>
            <w:tcW w:w="1522" w:type="dxa"/>
            <w:gridSpan w:val="2"/>
            <w:tcBorders>
              <w:top w:val="single" w:color="auto" w:sz="4" w:space="0"/>
              <w:left w:val="single" w:color="auto" w:sz="4" w:space="0"/>
            </w:tcBorders>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p>
        </w:tc>
      </w:tr>
    </w:tbl>
    <w:p>
      <w:pPr>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56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注：供应商（仅限于供应商自己的）以上业绩需提供有关书面证明材料。“合同金额”需提供合同复印件；“是否通过验收”需提供合同验收合格或用户单位书面证明材料。</w:t>
      </w:r>
    </w:p>
    <w:p>
      <w:pPr>
        <w:pageBreakBefore w:val="0"/>
        <w:kinsoku/>
        <w:wordWrap/>
        <w:overflowPunct/>
        <w:topLinePunct w:val="0"/>
        <w:bidi w:val="0"/>
        <w:spacing w:line="560" w:lineRule="exact"/>
        <w:ind w:left="360"/>
        <w:jc w:val="center"/>
        <w:textAlignment w:val="auto"/>
        <w:outlineLvl w:val="9"/>
        <w:rPr>
          <w:rFonts w:hint="eastAsia" w:ascii="方正仿宋_GBK" w:hAnsi="方正仿宋_GBK" w:eastAsia="方正仿宋_GBK" w:cs="方正仿宋_GBK"/>
          <w:color w:val="000000"/>
          <w:sz w:val="24"/>
          <w:szCs w:val="24"/>
        </w:rPr>
      </w:pPr>
    </w:p>
    <w:p>
      <w:pPr>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color w:val="000000"/>
          <w:sz w:val="24"/>
          <w:szCs w:val="24"/>
        </w:rPr>
      </w:pP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color w:val="000000"/>
          <w:sz w:val="24"/>
          <w:szCs w:val="24"/>
        </w:rPr>
      </w:pPr>
    </w:p>
    <w:p>
      <w:pPr>
        <w:keepNext w:val="0"/>
        <w:keepLines w:val="0"/>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color w:val="000000"/>
          <w:sz w:val="24"/>
          <w:szCs w:val="24"/>
        </w:rPr>
      </w:pPr>
      <w:bookmarkStart w:id="44" w:name="_Toc436410129"/>
      <w:bookmarkStart w:id="45" w:name="_Toc307564880"/>
      <w:bookmarkStart w:id="46" w:name="_Toc436404120"/>
      <w:bookmarkStart w:id="47" w:name="_Toc436820890"/>
      <w:bookmarkStart w:id="48" w:name="_Toc436385992"/>
    </w:p>
    <w:bookmarkEnd w:id="44"/>
    <w:bookmarkEnd w:id="45"/>
    <w:bookmarkEnd w:id="46"/>
    <w:bookmarkEnd w:id="47"/>
    <w:bookmarkEnd w:id="48"/>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highlight w:val="none"/>
          <w:lang w:val="en-US" w:eastAsia="zh-CN"/>
        </w:rPr>
        <w:br w:type="page"/>
      </w:r>
      <w:r>
        <w:rPr>
          <w:rFonts w:hint="eastAsia" w:ascii="方正仿宋_GBK" w:hAnsi="方正仿宋_GBK" w:eastAsia="方正仿宋_GBK" w:cs="方正仿宋_GBK"/>
          <w:b w:val="0"/>
          <w:bCs w:val="0"/>
          <w:color w:val="000000"/>
          <w:sz w:val="24"/>
          <w:szCs w:val="24"/>
          <w:highlight w:val="none"/>
        </w:rPr>
        <w:t>★</w:t>
      </w:r>
      <w:r>
        <w:rPr>
          <w:rFonts w:hint="eastAsia" w:ascii="方正仿宋_GBK" w:hAnsi="方正仿宋_GBK" w:eastAsia="方正仿宋_GBK" w:cs="方正仿宋_GBK"/>
          <w:b/>
          <w:sz w:val="24"/>
          <w:szCs w:val="24"/>
          <w:highlight w:val="none"/>
          <w:lang w:val="en-US" w:eastAsia="zh-CN"/>
        </w:rPr>
        <w:t>格式3-6：</w:t>
      </w:r>
      <w:r>
        <w:rPr>
          <w:rFonts w:hint="eastAsia" w:ascii="方正仿宋_GBK" w:hAnsi="方正仿宋_GBK" w:eastAsia="方正仿宋_GBK" w:cs="方正仿宋_GBK"/>
          <w:b/>
          <w:sz w:val="24"/>
          <w:szCs w:val="24"/>
          <w:highlight w:val="none"/>
        </w:rPr>
        <w:t>供应商本项</w:t>
      </w:r>
      <w:r>
        <w:rPr>
          <w:rFonts w:hint="eastAsia" w:ascii="方正仿宋_GBK" w:hAnsi="方正仿宋_GBK" w:eastAsia="方正仿宋_GBK" w:cs="方正仿宋_GBK"/>
          <w:b/>
          <w:sz w:val="24"/>
          <w:szCs w:val="24"/>
        </w:rPr>
        <w:t>目管理、技术、服务人员情况表</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26"/>
        <w:gridCol w:w="1126"/>
        <w:gridCol w:w="1126"/>
        <w:gridCol w:w="1126"/>
        <w:gridCol w:w="1126"/>
        <w:gridCol w:w="1126"/>
        <w:gridCol w:w="112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类别</w:t>
            </w:r>
          </w:p>
        </w:tc>
        <w:tc>
          <w:tcPr>
            <w:tcW w:w="1126"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1126"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126"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职称</w:t>
            </w:r>
          </w:p>
        </w:tc>
        <w:tc>
          <w:tcPr>
            <w:tcW w:w="1126"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常住地</w:t>
            </w:r>
          </w:p>
        </w:tc>
        <w:tc>
          <w:tcPr>
            <w:tcW w:w="4507" w:type="dxa"/>
            <w:gridSpan w:val="4"/>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25"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证书</w:t>
            </w:r>
          </w:p>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名称</w:t>
            </w:r>
          </w:p>
        </w:tc>
        <w:tc>
          <w:tcPr>
            <w:tcW w:w="112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级别</w:t>
            </w:r>
          </w:p>
        </w:tc>
        <w:tc>
          <w:tcPr>
            <w:tcW w:w="1126"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证号</w:t>
            </w:r>
          </w:p>
        </w:tc>
        <w:tc>
          <w:tcPr>
            <w:tcW w:w="1129" w:type="dxa"/>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w:t>
            </w:r>
          </w:p>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人员</w:t>
            </w: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w:t>
            </w:r>
          </w:p>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人员</w:t>
            </w: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continue"/>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restart"/>
            <w:vAlign w:val="center"/>
          </w:tcPr>
          <w:p>
            <w:pPr>
              <w:pageBreakBefore w:val="0"/>
              <w:kinsoku/>
              <w:wordWrap/>
              <w:overflowPunct/>
              <w:topLinePunct w:val="0"/>
              <w:bidi w:val="0"/>
              <w:spacing w:line="56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售后服务人员</w:t>
            </w: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25" w:type="dxa"/>
            <w:vMerge w:val="continue"/>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25" w:type="dxa"/>
            <w:vMerge w:val="continue"/>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6"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c>
          <w:tcPr>
            <w:tcW w:w="1129" w:type="dxa"/>
          </w:tcPr>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tc>
      </w:tr>
    </w:tbl>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tabs>
          <w:tab w:val="left" w:pos="709"/>
        </w:tabs>
        <w:kinsoku/>
        <w:wordWrap/>
        <w:overflowPunct/>
        <w:topLinePunct w:val="0"/>
        <w:bidi w:val="0"/>
        <w:spacing w:line="560" w:lineRule="exact"/>
        <w:ind w:left="1135" w:hanging="1135"/>
        <w:jc w:val="left"/>
        <w:textAlignment w:val="auto"/>
        <w:outlineLvl w:val="9"/>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sz w:val="24"/>
          <w:szCs w:val="24"/>
          <w:lang w:val="en-US" w:eastAsia="zh-CN"/>
        </w:rPr>
        <w:br w:type="page"/>
      </w:r>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bCs/>
          <w:kern w:val="0"/>
          <w:sz w:val="24"/>
          <w:szCs w:val="24"/>
          <w:lang w:val="en-US" w:eastAsia="zh-CN"/>
        </w:rPr>
        <w:t>格式3-8：</w:t>
      </w:r>
      <w:bookmarkStart w:id="49" w:name="_Toc46238290"/>
      <w:bookmarkStart w:id="50" w:name="_Toc46136873"/>
      <w:r>
        <w:rPr>
          <w:rFonts w:hint="eastAsia" w:ascii="方正仿宋_GBK" w:hAnsi="方正仿宋_GBK" w:eastAsia="方正仿宋_GBK" w:cs="方正仿宋_GBK"/>
          <w:b/>
          <w:bCs/>
          <w:color w:val="auto"/>
          <w:sz w:val="24"/>
          <w:szCs w:val="24"/>
          <w:lang w:val="en-US" w:eastAsia="zh-CN"/>
        </w:rPr>
        <w:t>服务承诺</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实质性要求</w:t>
      </w:r>
      <w:r>
        <w:rPr>
          <w:rFonts w:hint="eastAsia" w:ascii="方正仿宋_GBK" w:hAnsi="方正仿宋_GBK" w:eastAsia="方正仿宋_GBK" w:cs="方正仿宋_GBK"/>
          <w:b/>
          <w:bCs/>
          <w:color w:val="auto"/>
          <w:sz w:val="24"/>
          <w:szCs w:val="24"/>
          <w:lang w:eastAsia="zh-CN"/>
        </w:rPr>
        <w:t>）</w:t>
      </w:r>
    </w:p>
    <w:p>
      <w:pPr>
        <w:pStyle w:val="12"/>
        <w:spacing w:line="360" w:lineRule="auto"/>
        <w:jc w:val="center"/>
        <w:rPr>
          <w:rFonts w:hint="eastAsia" w:ascii="方正仿宋_GBK" w:hAnsi="方正仿宋_GBK" w:eastAsia="方正仿宋_GBK" w:cs="方正仿宋_GBK"/>
          <w:b/>
          <w:kern w:val="0"/>
          <w:sz w:val="28"/>
          <w:szCs w:val="28"/>
        </w:rPr>
      </w:pPr>
    </w:p>
    <w:p>
      <w:pPr>
        <w:pStyle w:val="12"/>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szCs w:val="36"/>
        </w:rPr>
        <w:t>（此服务承诺内容包括承保服务承诺、理赔服务承诺、培训和防灾防损服务承诺、对政府公务车辆针对性服务、特色服务等相关承诺，格式由投标人自定，以不低于“</w:t>
      </w:r>
      <w:r>
        <w:rPr>
          <w:rFonts w:hint="eastAsia" w:ascii="方正仿宋_GBK" w:hAnsi="方正仿宋_GBK" w:eastAsia="方正仿宋_GBK" w:cs="方正仿宋_GBK"/>
          <w:kern w:val="0"/>
          <w:sz w:val="24"/>
          <w:szCs w:val="36"/>
          <w:lang w:val="en-US" w:eastAsia="zh-CN"/>
        </w:rPr>
        <w:t>项目</w:t>
      </w:r>
      <w:r>
        <w:rPr>
          <w:rFonts w:hint="eastAsia" w:ascii="方正仿宋_GBK" w:hAnsi="方正仿宋_GBK" w:eastAsia="方正仿宋_GBK" w:cs="方正仿宋_GBK"/>
          <w:kern w:val="0"/>
          <w:sz w:val="24"/>
          <w:szCs w:val="36"/>
        </w:rPr>
        <w:t>需求”中提出的要求标准自行承诺）</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auto"/>
          <w:sz w:val="24"/>
          <w:szCs w:val="24"/>
        </w:rPr>
      </w:pPr>
    </w:p>
    <w:p>
      <w:pPr>
        <w:pStyle w:val="1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color w:val="auto"/>
          <w:sz w:val="24"/>
          <w:szCs w:val="24"/>
        </w:rPr>
      </w:pPr>
    </w:p>
    <w:p>
      <w:pPr>
        <w:pStyle w:val="10"/>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rPr>
      </w:pPr>
    </w:p>
    <w:p>
      <w:pPr>
        <w:pageBreakBefore w:val="0"/>
        <w:tabs>
          <w:tab w:val="left" w:pos="709"/>
        </w:tabs>
        <w:kinsoku/>
        <w:wordWrap/>
        <w:overflowPunct/>
        <w:topLinePunct w:val="0"/>
        <w:bidi w:val="0"/>
        <w:spacing w:line="560" w:lineRule="exact"/>
        <w:ind w:left="1135" w:hanging="1135"/>
        <w:jc w:val="left"/>
        <w:textAlignment w:val="auto"/>
        <w:outlineLvl w:val="9"/>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000000"/>
          <w:sz w:val="24"/>
          <w:szCs w:val="24"/>
          <w:highlight w:val="none"/>
        </w:rPr>
        <w:br w:type="page"/>
      </w:r>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bCs/>
          <w:color w:val="auto"/>
          <w:sz w:val="24"/>
          <w:szCs w:val="24"/>
          <w:lang w:val="en-US" w:eastAsia="zh-CN"/>
        </w:rPr>
        <w:t>格式3-9:网点分布一览表</w:t>
      </w:r>
      <w:r>
        <w:rPr>
          <w:rFonts w:hint="eastAsia" w:ascii="方正仿宋_GBK" w:hAnsi="方正仿宋_GBK" w:eastAsia="方正仿宋_GBK" w:cs="方正仿宋_GBK"/>
          <w:b/>
          <w:bCs/>
          <w:color w:val="auto"/>
          <w:sz w:val="24"/>
          <w:szCs w:val="24"/>
          <w:lang w:eastAsia="zh-CN"/>
        </w:rPr>
        <w:t>（</w:t>
      </w:r>
      <w:r>
        <w:rPr>
          <w:rFonts w:hint="eastAsia" w:ascii="方正仿宋_GBK" w:hAnsi="方正仿宋_GBK" w:eastAsia="方正仿宋_GBK" w:cs="方正仿宋_GBK"/>
          <w:b/>
          <w:bCs/>
          <w:color w:val="auto"/>
          <w:sz w:val="24"/>
          <w:szCs w:val="24"/>
          <w:lang w:val="en-US" w:eastAsia="zh-CN"/>
        </w:rPr>
        <w:t>实质性要求</w:t>
      </w:r>
      <w:r>
        <w:rPr>
          <w:rFonts w:hint="eastAsia" w:ascii="方正仿宋_GBK" w:hAnsi="方正仿宋_GBK" w:eastAsia="方正仿宋_GBK" w:cs="方正仿宋_GBK"/>
          <w:b/>
          <w:bCs/>
          <w:color w:val="auto"/>
          <w:sz w:val="24"/>
          <w:szCs w:val="24"/>
          <w:lang w:eastAsia="zh-CN"/>
        </w:rPr>
        <w:t>）</w:t>
      </w:r>
    </w:p>
    <w:p>
      <w:pPr>
        <w:pStyle w:val="2"/>
        <w:rPr>
          <w:rFonts w:hint="eastAsia" w:ascii="方正仿宋_GBK" w:hAnsi="方正仿宋_GBK" w:eastAsia="方正仿宋_GBK" w:cs="方正仿宋_GBK"/>
          <w:lang w:eastAsia="zh-CN"/>
        </w:rPr>
      </w:pPr>
    </w:p>
    <w:tbl>
      <w:tblPr>
        <w:tblStyle w:val="1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16"/>
        <w:gridCol w:w="1290"/>
        <w:gridCol w:w="780"/>
        <w:gridCol w:w="990"/>
        <w:gridCol w:w="1710"/>
        <w:gridCol w:w="1260"/>
        <w:gridCol w:w="114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8" w:type="dxa"/>
            <w:vAlign w:val="center"/>
          </w:tcPr>
          <w:p>
            <w:pPr>
              <w:spacing w:line="360" w:lineRule="exact"/>
              <w:ind w:firstLine="31" w:firstLineChars="15"/>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序号</w:t>
            </w:r>
          </w:p>
        </w:tc>
        <w:tc>
          <w:tcPr>
            <w:tcW w:w="1016" w:type="dxa"/>
            <w:vAlign w:val="center"/>
          </w:tcPr>
          <w:p>
            <w:pPr>
              <w:spacing w:line="360" w:lineRule="exact"/>
              <w:ind w:firstLine="31" w:firstLineChars="15"/>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县（区）名称</w:t>
            </w:r>
          </w:p>
        </w:tc>
        <w:tc>
          <w:tcPr>
            <w:tcW w:w="129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网点名称</w:t>
            </w:r>
          </w:p>
        </w:tc>
        <w:tc>
          <w:tcPr>
            <w:tcW w:w="78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地址</w:t>
            </w:r>
          </w:p>
        </w:tc>
        <w:tc>
          <w:tcPr>
            <w:tcW w:w="99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负责人</w:t>
            </w:r>
          </w:p>
        </w:tc>
        <w:tc>
          <w:tcPr>
            <w:tcW w:w="171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电话</w:t>
            </w:r>
          </w:p>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rPr>
              <w:t>(办公室及手机号码)</w:t>
            </w:r>
          </w:p>
        </w:tc>
        <w:tc>
          <w:tcPr>
            <w:tcW w:w="126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 xml:space="preserve">隶属关系 </w:t>
            </w:r>
          </w:p>
        </w:tc>
        <w:tc>
          <w:tcPr>
            <w:tcW w:w="1140"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职员人数</w:t>
            </w:r>
          </w:p>
        </w:tc>
        <w:tc>
          <w:tcPr>
            <w:tcW w:w="885" w:type="dxa"/>
            <w:vAlign w:val="center"/>
          </w:tcPr>
          <w:p>
            <w:pPr>
              <w:spacing w:line="36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vAlign w:val="center"/>
          </w:tcPr>
          <w:p>
            <w:pPr>
              <w:jc w:val="center"/>
              <w:rPr>
                <w:rFonts w:hint="eastAsia" w:ascii="方正仿宋_GBK" w:hAnsi="方正仿宋_GBK" w:eastAsia="方正仿宋_GBK" w:cs="方正仿宋_GBK"/>
                <w:szCs w:val="21"/>
              </w:rPr>
            </w:pPr>
          </w:p>
        </w:tc>
        <w:tc>
          <w:tcPr>
            <w:tcW w:w="1016" w:type="dxa"/>
            <w:vAlign w:val="center"/>
          </w:tcPr>
          <w:p>
            <w:pPr>
              <w:jc w:val="center"/>
              <w:rPr>
                <w:rFonts w:hint="eastAsia" w:ascii="方正仿宋_GBK" w:hAnsi="方正仿宋_GBK" w:eastAsia="方正仿宋_GBK" w:cs="方正仿宋_GBK"/>
                <w:szCs w:val="21"/>
              </w:rPr>
            </w:pPr>
          </w:p>
        </w:tc>
        <w:tc>
          <w:tcPr>
            <w:tcW w:w="1290" w:type="dxa"/>
            <w:vAlign w:val="center"/>
          </w:tcPr>
          <w:p>
            <w:pPr>
              <w:jc w:val="center"/>
              <w:rPr>
                <w:rFonts w:hint="eastAsia" w:ascii="方正仿宋_GBK" w:hAnsi="方正仿宋_GBK" w:eastAsia="方正仿宋_GBK" w:cs="方正仿宋_GBK"/>
                <w:szCs w:val="21"/>
              </w:rPr>
            </w:pPr>
          </w:p>
        </w:tc>
        <w:tc>
          <w:tcPr>
            <w:tcW w:w="780" w:type="dxa"/>
            <w:vAlign w:val="center"/>
          </w:tcPr>
          <w:p>
            <w:pPr>
              <w:jc w:val="center"/>
              <w:rPr>
                <w:rFonts w:hint="eastAsia" w:ascii="方正仿宋_GBK" w:hAnsi="方正仿宋_GBK" w:eastAsia="方正仿宋_GBK" w:cs="方正仿宋_GBK"/>
                <w:szCs w:val="21"/>
              </w:rPr>
            </w:pPr>
          </w:p>
        </w:tc>
        <w:tc>
          <w:tcPr>
            <w:tcW w:w="990" w:type="dxa"/>
            <w:vAlign w:val="center"/>
          </w:tcPr>
          <w:p>
            <w:pPr>
              <w:jc w:val="center"/>
              <w:rPr>
                <w:rFonts w:hint="eastAsia" w:ascii="方正仿宋_GBK" w:hAnsi="方正仿宋_GBK" w:eastAsia="方正仿宋_GBK" w:cs="方正仿宋_GBK"/>
                <w:szCs w:val="21"/>
              </w:rPr>
            </w:pPr>
          </w:p>
        </w:tc>
        <w:tc>
          <w:tcPr>
            <w:tcW w:w="1710" w:type="dxa"/>
            <w:vAlign w:val="center"/>
          </w:tcPr>
          <w:p>
            <w:pPr>
              <w:jc w:val="center"/>
              <w:rPr>
                <w:rFonts w:hint="eastAsia" w:ascii="方正仿宋_GBK" w:hAnsi="方正仿宋_GBK" w:eastAsia="方正仿宋_GBK" w:cs="方正仿宋_GBK"/>
                <w:szCs w:val="21"/>
              </w:rPr>
            </w:pPr>
          </w:p>
        </w:tc>
        <w:tc>
          <w:tcPr>
            <w:tcW w:w="1260" w:type="dxa"/>
            <w:vAlign w:val="center"/>
          </w:tcPr>
          <w:p>
            <w:pPr>
              <w:jc w:val="center"/>
              <w:rPr>
                <w:rFonts w:hint="eastAsia" w:ascii="方正仿宋_GBK" w:hAnsi="方正仿宋_GBK" w:eastAsia="方正仿宋_GBK" w:cs="方正仿宋_GBK"/>
                <w:szCs w:val="21"/>
              </w:rPr>
            </w:pPr>
          </w:p>
        </w:tc>
        <w:tc>
          <w:tcPr>
            <w:tcW w:w="1140" w:type="dxa"/>
          </w:tcPr>
          <w:p>
            <w:pPr>
              <w:jc w:val="center"/>
              <w:rPr>
                <w:rFonts w:hint="eastAsia" w:ascii="方正仿宋_GBK" w:hAnsi="方正仿宋_GBK" w:eastAsia="方正仿宋_GBK" w:cs="方正仿宋_GBK"/>
                <w:szCs w:val="21"/>
              </w:rPr>
            </w:pPr>
          </w:p>
        </w:tc>
        <w:tc>
          <w:tcPr>
            <w:tcW w:w="885" w:type="dxa"/>
            <w:vAlign w:val="center"/>
          </w:tcPr>
          <w:p>
            <w:pPr>
              <w:jc w:val="center"/>
              <w:rPr>
                <w:rFonts w:hint="eastAsia" w:ascii="方正仿宋_GBK" w:hAnsi="方正仿宋_GBK" w:eastAsia="方正仿宋_GBK" w:cs="方正仿宋_GBK"/>
                <w:szCs w:val="21"/>
              </w:rPr>
            </w:pPr>
          </w:p>
        </w:tc>
      </w:tr>
    </w:tbl>
    <w:p>
      <w:pPr>
        <w:spacing w:line="360" w:lineRule="auto"/>
        <w:rPr>
          <w:rFonts w:hint="eastAsia" w:ascii="方正仿宋_GBK" w:hAnsi="方正仿宋_GBK" w:eastAsia="方正仿宋_GBK" w:cs="方正仿宋_GBK"/>
          <w:b/>
          <w:sz w:val="24"/>
          <w:u w:val="single"/>
        </w:rPr>
      </w:pPr>
      <w:r>
        <w:rPr>
          <w:rFonts w:hint="eastAsia" w:ascii="方正仿宋_GBK" w:hAnsi="方正仿宋_GBK" w:eastAsia="方正仿宋_GBK" w:cs="方正仿宋_GBK"/>
          <w:b/>
          <w:sz w:val="24"/>
          <w:u w:val="single"/>
        </w:rPr>
        <w:t>填表说明：1.本表可扩展增加行，但不得增加列！</w:t>
      </w:r>
    </w:p>
    <w:p>
      <w:pPr>
        <w:spacing w:line="360" w:lineRule="auto"/>
        <w:rPr>
          <w:rFonts w:hint="eastAsia" w:ascii="方正仿宋_GBK" w:hAnsi="方正仿宋_GBK" w:eastAsia="方正仿宋_GBK" w:cs="方正仿宋_GBK"/>
          <w:b/>
          <w:sz w:val="24"/>
          <w:u w:val="single"/>
        </w:rPr>
      </w:pPr>
      <w:r>
        <w:rPr>
          <w:rFonts w:hint="eastAsia" w:ascii="方正仿宋_GBK" w:hAnsi="方正仿宋_GBK" w:eastAsia="方正仿宋_GBK" w:cs="方正仿宋_GBK"/>
          <w:b/>
          <w:sz w:val="24"/>
          <w:u w:val="single"/>
        </w:rPr>
        <w:t>2.投标人对本表的真实性负责，如有不实，严格追究法律责任。</w:t>
      </w:r>
    </w:p>
    <w:p>
      <w:pPr>
        <w:pageBreakBefore w:val="0"/>
        <w:kinsoku/>
        <w:wordWrap/>
        <w:overflowPunct/>
        <w:topLinePunct w:val="0"/>
        <w:bidi w:val="0"/>
        <w:spacing w:after="120" w:line="560" w:lineRule="exact"/>
        <w:rPr>
          <w:rFonts w:hint="eastAsia" w:ascii="方正仿宋_GBK" w:hAnsi="方正仿宋_GBK" w:eastAsia="方正仿宋_GBK" w:cs="方正仿宋_GBK"/>
          <w:bCs/>
          <w:sz w:val="24"/>
          <w:szCs w:val="24"/>
        </w:rPr>
      </w:pPr>
    </w:p>
    <w:p>
      <w:pPr>
        <w:pageBreakBefore w:val="0"/>
        <w:kinsoku/>
        <w:wordWrap/>
        <w:overflowPunct/>
        <w:topLinePunct w:val="0"/>
        <w:bidi w:val="0"/>
        <w:spacing w:line="560" w:lineRule="exact"/>
        <w:rPr>
          <w:rFonts w:hint="eastAsia" w:ascii="方正仿宋_GBK" w:hAnsi="方正仿宋_GBK" w:eastAsia="方正仿宋_GBK" w:cs="方正仿宋_GBK"/>
          <w:sz w:val="24"/>
          <w:szCs w:val="24"/>
        </w:rPr>
      </w:pPr>
    </w:p>
    <w:p>
      <w:pPr>
        <w:pageBreakBefore w:val="0"/>
        <w:kinsoku/>
        <w:wordWrap/>
        <w:overflowPunct/>
        <w:topLinePunct w:val="0"/>
        <w:bidi w:val="0"/>
        <w:spacing w:line="560" w:lineRule="exact"/>
        <w:ind w:firstLine="240" w:firstLineChars="1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 xml:space="preserve">：     （加盖电子公章） </w:t>
      </w:r>
    </w:p>
    <w:p>
      <w:pPr>
        <w:pageBreakBefore w:val="0"/>
        <w:kinsoku/>
        <w:wordWrap/>
        <w:overflowPunct/>
        <w:topLinePunct w:val="0"/>
        <w:bidi w:val="0"/>
        <w:spacing w:line="560" w:lineRule="exact"/>
        <w:ind w:firstLine="240" w:firstLineChars="1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法定代表人（电子签名）：                </w:t>
      </w:r>
    </w:p>
    <w:p>
      <w:pPr>
        <w:pageBreakBefore w:val="0"/>
        <w:kinsoku/>
        <w:wordWrap/>
        <w:overflowPunct/>
        <w:topLinePunct w:val="0"/>
        <w:bidi w:val="0"/>
        <w:spacing w:line="560" w:lineRule="exact"/>
        <w:ind w:firstLine="240" w:firstLineChars="1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pStyle w:val="2"/>
        <w:outlineLvl w:val="9"/>
        <w:rPr>
          <w:rFonts w:hint="eastAsia" w:ascii="方正仿宋_GBK" w:hAnsi="方正仿宋_GBK" w:eastAsia="方正仿宋_GBK" w:cs="方正仿宋_GBK"/>
          <w:color w:val="000000"/>
          <w:sz w:val="24"/>
          <w:szCs w:val="24"/>
        </w:rPr>
      </w:pPr>
    </w:p>
    <w:p>
      <w:pPr>
        <w:pStyle w:val="11"/>
        <w:outlineLvl w:val="9"/>
        <w:rPr>
          <w:rFonts w:hint="eastAsia" w:ascii="方正仿宋_GBK" w:hAnsi="方正仿宋_GBK" w:eastAsia="方正仿宋_GBK" w:cs="方正仿宋_GBK"/>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b/>
          <w:bCs/>
          <w:sz w:val="24"/>
          <w:szCs w:val="24"/>
          <w:u w:val="none"/>
          <w:lang w:val="en-US" w:eastAsia="zh-CN"/>
        </w:rPr>
        <w:t>格式3-10：</w:t>
      </w:r>
      <w:r>
        <w:rPr>
          <w:rFonts w:hint="eastAsia" w:ascii="方正仿宋_GBK" w:hAnsi="方正仿宋_GBK" w:eastAsia="方正仿宋_GBK" w:cs="方正仿宋_GBK"/>
          <w:b/>
          <w:bCs/>
          <w:sz w:val="24"/>
          <w:szCs w:val="24"/>
          <w:u w:val="none"/>
        </w:rPr>
        <w:t>其他</w:t>
      </w:r>
      <w:r>
        <w:rPr>
          <w:rFonts w:hint="eastAsia" w:ascii="方正仿宋_GBK" w:hAnsi="方正仿宋_GBK" w:eastAsia="方正仿宋_GBK" w:cs="方正仿宋_GBK"/>
          <w:b/>
          <w:bCs/>
          <w:sz w:val="24"/>
          <w:szCs w:val="24"/>
          <w:u w:val="none"/>
          <w:lang w:val="en-US" w:eastAsia="zh-CN"/>
        </w:rPr>
        <w:t>需要补充</w:t>
      </w:r>
      <w:r>
        <w:rPr>
          <w:rFonts w:hint="eastAsia" w:ascii="方正仿宋_GBK" w:hAnsi="方正仿宋_GBK" w:eastAsia="方正仿宋_GBK" w:cs="方正仿宋_GBK"/>
          <w:b/>
          <w:bCs/>
          <w:sz w:val="24"/>
          <w:szCs w:val="24"/>
          <w:u w:val="none"/>
        </w:rPr>
        <w:t>的证明材料</w:t>
      </w:r>
      <w:bookmarkEnd w:id="49"/>
      <w:bookmarkEnd w:id="50"/>
    </w:p>
    <w:p>
      <w:pPr>
        <w:pageBreakBefore w:val="0"/>
        <w:kinsoku/>
        <w:wordWrap/>
        <w:overflowPunct/>
        <w:topLinePunct w:val="0"/>
        <w:bidi w:val="0"/>
        <w:spacing w:line="560" w:lineRule="exact"/>
        <w:jc w:val="left"/>
        <w:textAlignment w:val="auto"/>
        <w:outlineLvl w:val="9"/>
        <w:rPr>
          <w:rFonts w:hint="eastAsia" w:ascii="方正仿宋_GBK" w:hAnsi="方正仿宋_GBK" w:eastAsia="方正仿宋_GBK" w:cs="方正仿宋_GBK"/>
          <w:kern w:val="0"/>
          <w:sz w:val="24"/>
          <w:szCs w:val="24"/>
        </w:rPr>
      </w:pPr>
    </w:p>
    <w:p>
      <w:pPr>
        <w:pageBreakBefore w:val="0"/>
        <w:kinsoku/>
        <w:wordWrap/>
        <w:overflowPunct/>
        <w:topLinePunct w:val="0"/>
        <w:bidi w:val="0"/>
        <w:spacing w:line="560" w:lineRule="exact"/>
        <w:textAlignment w:val="auto"/>
        <w:outlineLvl w:val="9"/>
        <w:rPr>
          <w:rFonts w:hint="eastAsia" w:ascii="方正仿宋_GBK" w:hAnsi="方正仿宋_GBK" w:eastAsia="方正仿宋_GBK" w:cs="方正仿宋_GBK"/>
          <w:sz w:val="24"/>
          <w:szCs w:val="24"/>
          <w:lang w:val="en-US" w:eastAsia="zh-CN"/>
        </w:rPr>
      </w:pPr>
    </w:p>
    <w:p>
      <w:pPr>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w:t>
      </w:r>
    </w:p>
    <w:p>
      <w:pPr>
        <w:pageBreakBefore w:val="0"/>
        <w:kinsoku/>
        <w:wordWrap/>
        <w:overflowPunct/>
        <w:topLinePunct w:val="0"/>
        <w:bidi w:val="0"/>
        <w:spacing w:line="560" w:lineRule="exact"/>
        <w:textAlignment w:val="auto"/>
        <w:rPr>
          <w:rFonts w:hint="eastAsia" w:ascii="方正仿宋_GBK" w:hAnsi="方正仿宋_GBK" w:eastAsia="方正仿宋_GBK" w:cs="方正仿宋_GBK"/>
          <w:sz w:val="24"/>
          <w:szCs w:val="24"/>
          <w:highlight w:val="none"/>
        </w:rPr>
      </w:pPr>
    </w:p>
    <w:p>
      <w:pPr>
        <w:pStyle w:val="8"/>
        <w:keepNext w:val="0"/>
        <w:keepLines w:val="0"/>
        <w:pageBreakBefore w:val="0"/>
        <w:numPr>
          <w:ilvl w:val="0"/>
          <w:numId w:val="0"/>
        </w:numPr>
        <w:kinsoku/>
        <w:wordWrap/>
        <w:overflowPunct/>
        <w:topLinePunct w:val="0"/>
        <w:bidi w:val="0"/>
        <w:spacing w:before="0"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highlight w:val="none"/>
          <w:lang w:val="en-US" w:eastAsia="zh-CN"/>
        </w:rPr>
        <w:br w:type="page"/>
      </w:r>
      <w:bookmarkStart w:id="51" w:name="_Toc9952_WPSOffice_Level1"/>
      <w:r>
        <w:rPr>
          <w:rFonts w:hint="eastAsia" w:ascii="方正仿宋_GBK" w:hAnsi="方正仿宋_GBK" w:eastAsia="方正仿宋_GBK" w:cs="方正仿宋_GBK"/>
          <w:color w:val="000000"/>
          <w:sz w:val="24"/>
          <w:szCs w:val="24"/>
          <w:highlight w:val="none"/>
        </w:rPr>
        <w:t xml:space="preserve"> 评审方法</w:t>
      </w:r>
      <w:bookmarkEnd w:id="51"/>
    </w:p>
    <w:p>
      <w:pPr>
        <w:keepNext w:val="0"/>
        <w:keepLines w:val="0"/>
        <w:pageBreakBefore w:val="0"/>
        <w:kinsoku/>
        <w:wordWrap/>
        <w:overflowPunct/>
        <w:topLinePunct w:val="0"/>
        <w:bidi w:val="0"/>
        <w:adjustRightInd w:val="0"/>
        <w:snapToGrid w:val="0"/>
        <w:spacing w:line="560" w:lineRule="exact"/>
        <w:ind w:firstLine="480" w:firstLineChars="200"/>
        <w:textAlignment w:val="auto"/>
        <w:outlineLvl w:val="1"/>
        <w:rPr>
          <w:rFonts w:hint="eastAsia" w:ascii="方正仿宋_GBK" w:hAnsi="方正仿宋_GBK" w:eastAsia="方正仿宋_GBK" w:cs="方正仿宋_GBK"/>
          <w:b/>
          <w:bCs w:val="0"/>
          <w:color w:val="000000"/>
          <w:sz w:val="24"/>
          <w:szCs w:val="24"/>
          <w:highlight w:val="none"/>
          <w:lang w:val="en-US" w:eastAsia="zh-CN"/>
        </w:rPr>
      </w:pPr>
      <w:r>
        <w:rPr>
          <w:rFonts w:hint="eastAsia" w:ascii="方正仿宋_GBK" w:hAnsi="方正仿宋_GBK" w:eastAsia="方正仿宋_GBK" w:cs="方正仿宋_GBK"/>
          <w:b/>
          <w:bCs w:val="0"/>
          <w:color w:val="000000"/>
          <w:sz w:val="24"/>
          <w:szCs w:val="24"/>
          <w:highlight w:val="none"/>
          <w:lang w:val="en-US" w:eastAsia="zh-CN"/>
        </w:rPr>
        <w:t>1. 谈判程序</w:t>
      </w:r>
    </w:p>
    <w:p>
      <w:pPr>
        <w:pStyle w:val="2"/>
        <w:pageBreakBefore w:val="0"/>
        <w:kinsoku/>
        <w:wordWrap/>
        <w:overflowPunct/>
        <w:topLinePunct w:val="0"/>
        <w:bidi w:val="0"/>
        <w:spacing w:line="560" w:lineRule="exact"/>
        <w:textAlignment w:val="auto"/>
        <w:rPr>
          <w:rFonts w:hint="eastAsia" w:ascii="方正仿宋_GBK" w:hAnsi="方正仿宋_GBK" w:eastAsia="方正仿宋_GBK" w:cs="方正仿宋_GBK"/>
          <w:spacing w:val="0"/>
          <w:kern w:val="2"/>
          <w:sz w:val="24"/>
          <w:szCs w:val="24"/>
          <w:highlight w:val="none"/>
          <w:lang w:val="en-US" w:eastAsia="zh-CN" w:bidi="ar-SA"/>
        </w:rPr>
      </w:pPr>
      <w:r>
        <w:rPr>
          <w:rFonts w:hint="eastAsia" w:ascii="方正仿宋_GBK" w:hAnsi="方正仿宋_GBK" w:eastAsia="方正仿宋_GBK" w:cs="方正仿宋_GBK"/>
          <w:spacing w:val="0"/>
          <w:kern w:val="2"/>
          <w:sz w:val="24"/>
          <w:szCs w:val="24"/>
          <w:highlight w:val="none"/>
          <w:lang w:val="en-US" w:eastAsia="zh-CN" w:bidi="ar-SA"/>
        </w:rPr>
        <w:t>谈判程序包括：资格审查，符合性审查，谈判，最后报价，提出成交供应商。</w:t>
      </w:r>
    </w:p>
    <w:p>
      <w:pPr>
        <w:pStyle w:val="9"/>
        <w:keepNext w:val="0"/>
        <w:keepLines w:val="0"/>
        <w:pageBreakBefore w:val="0"/>
        <w:kinsoku/>
        <w:wordWrap/>
        <w:overflowPunct/>
        <w:topLinePunct w:val="0"/>
        <w:bidi w:val="0"/>
        <w:spacing w:before="0" w:after="0" w:line="560" w:lineRule="exact"/>
        <w:ind w:firstLine="470" w:firstLineChars="196"/>
        <w:textAlignment w:val="auto"/>
        <w:outlineLvl w:val="2"/>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1.1 资格审查</w:t>
      </w:r>
    </w:p>
    <w:p>
      <w:pPr>
        <w:pageBreakBefore w:val="0"/>
        <w:kinsoku/>
        <w:wordWrap/>
        <w:overflowPunct/>
        <w:topLinePunct w:val="0"/>
        <w:bidi w:val="0"/>
        <w:spacing w:line="560" w:lineRule="exact"/>
        <w:ind w:firstLine="513" w:firstLineChars="214"/>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首次提交响应文件截止时间结束后，由谈判小组对提交响应文件的供应商进行资格审查。谈判小组在资格审查过程中，谈判小组成员对供应商资格是否符合规定存在争议的，应当以少数服从多数的原则处理。</w:t>
      </w:r>
    </w:p>
    <w:p>
      <w:pPr>
        <w:keepNext w:val="0"/>
        <w:keepLines w:val="0"/>
        <w:pageBreakBefore w:val="0"/>
        <w:kinsoku/>
        <w:wordWrap/>
        <w:overflowPunct/>
        <w:topLinePunct w:val="0"/>
        <w:bidi w:val="0"/>
        <w:snapToGrid w:val="0"/>
        <w:spacing w:line="560" w:lineRule="exact"/>
        <w:ind w:firstLine="513" w:firstLineChars="214"/>
        <w:textAlignment w:val="auto"/>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kern w:val="2"/>
          <w:sz w:val="24"/>
          <w:szCs w:val="24"/>
          <w:lang w:val="en-US" w:eastAsia="zh-CN" w:bidi="ar-SA"/>
        </w:rPr>
        <w:t>供应商资格审查的标准：</w:t>
      </w:r>
    </w:p>
    <w:tbl>
      <w:tblPr>
        <w:tblStyle w:val="17"/>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642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4" w:type="dxa"/>
            <w:gridSpan w:val="2"/>
            <w:tcBorders>
              <w:top w:val="single" w:color="auto" w:sz="2" w:space="0"/>
              <w:left w:val="single" w:color="auto" w:sz="2" w:space="0"/>
              <w:bottom w:val="single" w:color="auto" w:sz="4"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资格性审查项</w:t>
            </w:r>
          </w:p>
        </w:tc>
        <w:tc>
          <w:tcPr>
            <w:tcW w:w="6423" w:type="dxa"/>
            <w:tcBorders>
              <w:top w:val="single" w:color="auto" w:sz="2" w:space="0"/>
              <w:left w:val="single" w:color="auto" w:sz="2" w:space="0"/>
              <w:bottom w:val="single" w:color="auto" w:sz="4"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通过条件</w:t>
            </w:r>
          </w:p>
        </w:tc>
        <w:tc>
          <w:tcPr>
            <w:tcW w:w="1101" w:type="dxa"/>
            <w:tcBorders>
              <w:top w:val="single" w:color="auto" w:sz="2" w:space="0"/>
              <w:left w:val="single" w:color="auto" w:sz="2" w:space="0"/>
              <w:bottom w:val="single" w:color="auto" w:sz="4"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供应商应具有独立承担民事责任的能力</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提供</w:t>
            </w:r>
            <w:r>
              <w:rPr>
                <w:rFonts w:hint="eastAsia" w:ascii="方正仿宋_GBK" w:hAnsi="方正仿宋_GBK" w:eastAsia="方正仿宋_GBK" w:cs="方正仿宋_GBK"/>
                <w:kern w:val="0"/>
                <w:sz w:val="24"/>
                <w:szCs w:val="24"/>
              </w:rPr>
              <w:t>佐证材料：</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供应商为法人的，应提交营业执照或法人登记证书或批准文件；</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供应商为非法人组织的，应提交依法登记证书；</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3</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供应商为个体工商户的，应提交个体工商户营业执照；</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供应商为自然人的，应提交自然人的身份证明。</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供应商为法人的分支机构的，应提交法人和分支机构的营业执照或法人登记证书或批准文件以及法人授权书</w:t>
            </w:r>
            <w:r>
              <w:rPr>
                <w:rFonts w:hint="eastAsia" w:ascii="方正仿宋_GBK" w:hAnsi="方正仿宋_GBK" w:eastAsia="方正仿宋_GBK" w:cs="方正仿宋_GBK"/>
                <w:kern w:val="0"/>
                <w:sz w:val="24"/>
                <w:szCs w:val="24"/>
                <w:lang w:eastAsia="zh-CN"/>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依法缴纳税收</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sz w:val="24"/>
                <w:szCs w:val="24"/>
              </w:rPr>
              <w:t>供应商具有依法缴纳</w:t>
            </w:r>
            <w:r>
              <w:rPr>
                <w:rFonts w:hint="eastAsia" w:ascii="方正仿宋_GBK" w:hAnsi="方正仿宋_GBK" w:eastAsia="方正仿宋_GBK" w:cs="方正仿宋_GBK"/>
                <w:sz w:val="24"/>
                <w:szCs w:val="24"/>
                <w:lang w:val="en-US" w:eastAsia="zh-CN"/>
              </w:rPr>
              <w:t>税收</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kern w:val="0"/>
                <w:sz w:val="24"/>
                <w:szCs w:val="24"/>
              </w:rPr>
              <w:t>佐证材料：</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要求提供供应商缴税所属时间在</w:t>
            </w:r>
            <w:r>
              <w:rPr>
                <w:rFonts w:hint="eastAsia" w:ascii="方正仿宋_GBK" w:hAnsi="方正仿宋_GBK" w:eastAsia="方正仿宋_GBK" w:cs="方正仿宋_GBK"/>
                <w:color w:val="0000FF"/>
                <w:kern w:val="0"/>
                <w:sz w:val="24"/>
                <w:szCs w:val="24"/>
                <w:u w:val="single"/>
                <w:lang w:val="en-US" w:eastAsia="zh-CN"/>
              </w:rPr>
              <w:t>2022</w:t>
            </w:r>
            <w:r>
              <w:rPr>
                <w:rFonts w:hint="eastAsia" w:ascii="方正仿宋_GBK" w:hAnsi="方正仿宋_GBK" w:eastAsia="方正仿宋_GBK" w:cs="方正仿宋_GBK"/>
                <w:color w:val="0000FF"/>
                <w:kern w:val="0"/>
                <w:sz w:val="24"/>
                <w:szCs w:val="24"/>
                <w:u w:val="single"/>
              </w:rPr>
              <w:t>年</w:t>
            </w:r>
            <w:r>
              <w:rPr>
                <w:rFonts w:hint="eastAsia" w:ascii="方正仿宋_GBK" w:hAnsi="方正仿宋_GBK" w:eastAsia="方正仿宋_GBK" w:cs="方正仿宋_GBK"/>
                <w:color w:val="0000FF"/>
                <w:kern w:val="0"/>
                <w:sz w:val="24"/>
                <w:szCs w:val="24"/>
                <w:u w:val="single"/>
                <w:lang w:val="en-US" w:eastAsia="zh-CN"/>
              </w:rPr>
              <w:t>1</w:t>
            </w:r>
            <w:r>
              <w:rPr>
                <w:rFonts w:hint="eastAsia" w:ascii="方正仿宋_GBK" w:hAnsi="方正仿宋_GBK" w:eastAsia="方正仿宋_GBK" w:cs="方正仿宋_GBK"/>
                <w:color w:val="0000FF"/>
                <w:kern w:val="0"/>
                <w:sz w:val="24"/>
                <w:szCs w:val="24"/>
                <w:u w:val="single"/>
              </w:rPr>
              <w:t>月至今任意</w:t>
            </w:r>
            <w:r>
              <w:rPr>
                <w:rFonts w:hint="eastAsia" w:ascii="方正仿宋_GBK" w:hAnsi="方正仿宋_GBK" w:eastAsia="方正仿宋_GBK" w:cs="方正仿宋_GBK"/>
                <w:color w:val="0000FF"/>
                <w:kern w:val="0"/>
                <w:sz w:val="24"/>
                <w:szCs w:val="24"/>
                <w:u w:val="single"/>
                <w:lang w:val="en-US" w:eastAsia="zh-CN"/>
              </w:rPr>
              <w:t>1</w:t>
            </w:r>
            <w:r>
              <w:rPr>
                <w:rFonts w:hint="eastAsia" w:ascii="方正仿宋_GBK" w:hAnsi="方正仿宋_GBK" w:eastAsia="方正仿宋_GBK" w:cs="方正仿宋_GBK"/>
                <w:color w:val="0000FF"/>
                <w:kern w:val="0"/>
                <w:sz w:val="24"/>
                <w:szCs w:val="24"/>
                <w:u w:val="single"/>
              </w:rPr>
              <w:t>个月</w:t>
            </w:r>
            <w:r>
              <w:rPr>
                <w:rFonts w:hint="eastAsia" w:ascii="方正仿宋_GBK" w:hAnsi="方正仿宋_GBK" w:eastAsia="方正仿宋_GBK" w:cs="方正仿宋_GBK"/>
                <w:kern w:val="0"/>
                <w:sz w:val="24"/>
                <w:szCs w:val="24"/>
              </w:rPr>
              <w:t>的税务局税收通用缴款书复印件或银行电子缴税（费）凭证复印件或税务局出具纳税情况的相关证明复印件。</w:t>
            </w:r>
          </w:p>
          <w:p>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依法免税或不需要</w:t>
            </w:r>
            <w:r>
              <w:rPr>
                <w:rFonts w:hint="eastAsia" w:ascii="方正仿宋_GBK" w:hAnsi="方正仿宋_GBK" w:eastAsia="方正仿宋_GBK" w:cs="方正仿宋_GBK"/>
                <w:kern w:val="0"/>
                <w:sz w:val="24"/>
                <w:szCs w:val="24"/>
                <w:lang w:val="en-US" w:eastAsia="zh-CN"/>
              </w:rPr>
              <w:t>纳税</w:t>
            </w:r>
            <w:r>
              <w:rPr>
                <w:rFonts w:hint="eastAsia" w:ascii="方正仿宋_GBK" w:hAnsi="方正仿宋_GBK" w:eastAsia="方正仿宋_GBK" w:cs="方正仿宋_GBK"/>
                <w:kern w:val="0"/>
                <w:sz w:val="24"/>
                <w:szCs w:val="24"/>
              </w:rPr>
              <w:t>的供应商，应提供</w:t>
            </w:r>
            <w:r>
              <w:rPr>
                <w:rFonts w:hint="eastAsia" w:ascii="方正仿宋_GBK" w:hAnsi="方正仿宋_GBK" w:eastAsia="方正仿宋_GBK" w:cs="方正仿宋_GBK"/>
                <w:kern w:val="0"/>
                <w:sz w:val="24"/>
                <w:szCs w:val="24"/>
                <w:lang w:val="en-US" w:eastAsia="zh-CN"/>
              </w:rPr>
              <w:t>相应</w:t>
            </w:r>
            <w:r>
              <w:rPr>
                <w:rFonts w:hint="eastAsia" w:ascii="方正仿宋_GBK" w:hAnsi="方正仿宋_GBK" w:eastAsia="方正仿宋_GBK" w:cs="方正仿宋_GBK"/>
                <w:kern w:val="0"/>
                <w:sz w:val="24"/>
                <w:szCs w:val="24"/>
              </w:rPr>
              <w:t>文件证明其依法免税或不需要</w:t>
            </w:r>
            <w:r>
              <w:rPr>
                <w:rFonts w:hint="eastAsia" w:ascii="方正仿宋_GBK" w:hAnsi="方正仿宋_GBK" w:eastAsia="方正仿宋_GBK" w:cs="方正仿宋_GBK"/>
                <w:kern w:val="0"/>
                <w:sz w:val="24"/>
                <w:szCs w:val="24"/>
                <w:lang w:val="en-US" w:eastAsia="zh-CN"/>
              </w:rPr>
              <w:t>缴纳税金</w:t>
            </w:r>
            <w:r>
              <w:rPr>
                <w:rFonts w:hint="eastAsia" w:ascii="方正仿宋_GBK" w:hAnsi="方正仿宋_GBK" w:eastAsia="方正仿宋_GBK" w:cs="方正仿宋_GBK"/>
                <w:kern w:val="0"/>
                <w:sz w:val="24"/>
                <w:szCs w:val="24"/>
                <w:lang w:eastAsia="zh-CN"/>
              </w:rPr>
              <w:t>。</w:t>
            </w:r>
          </w:p>
          <w:p>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自</w:t>
            </w:r>
            <w:r>
              <w:rPr>
                <w:rFonts w:hint="eastAsia" w:ascii="方正仿宋_GBK" w:hAnsi="方正仿宋_GBK" w:eastAsia="方正仿宋_GBK" w:cs="方正仿宋_GBK"/>
                <w:color w:val="auto"/>
                <w:sz w:val="24"/>
                <w:szCs w:val="24"/>
                <w:lang w:val="en-US" w:eastAsia="zh-CN"/>
              </w:rPr>
              <w:t>响应</w:t>
            </w:r>
            <w:r>
              <w:rPr>
                <w:rFonts w:hint="eastAsia" w:ascii="方正仿宋_GBK" w:hAnsi="方正仿宋_GBK" w:eastAsia="方正仿宋_GBK" w:cs="方正仿宋_GBK"/>
                <w:color w:val="auto"/>
                <w:sz w:val="24"/>
                <w:szCs w:val="24"/>
              </w:rPr>
              <w:t>文件</w:t>
            </w:r>
            <w:r>
              <w:rPr>
                <w:rFonts w:hint="eastAsia" w:ascii="方正仿宋_GBK" w:hAnsi="方正仿宋_GBK" w:eastAsia="方正仿宋_GBK" w:cs="方正仿宋_GBK"/>
                <w:color w:val="auto"/>
                <w:sz w:val="24"/>
                <w:szCs w:val="24"/>
                <w:lang w:val="en-US" w:eastAsia="zh-CN"/>
              </w:rPr>
              <w:t>递交</w:t>
            </w:r>
            <w:r>
              <w:rPr>
                <w:rFonts w:hint="eastAsia" w:ascii="方正仿宋_GBK" w:hAnsi="方正仿宋_GBK" w:eastAsia="方正仿宋_GBK" w:cs="方正仿宋_GBK"/>
                <w:color w:val="auto"/>
                <w:sz w:val="24"/>
                <w:szCs w:val="24"/>
              </w:rPr>
              <w:t>截止时间，供应商成立不足一个月的，可提供</w:t>
            </w:r>
            <w:r>
              <w:rPr>
                <w:rFonts w:hint="eastAsia" w:ascii="方正仿宋_GBK" w:hAnsi="方正仿宋_GBK" w:eastAsia="方正仿宋_GBK" w:cs="方正仿宋_GBK"/>
                <w:color w:val="auto"/>
                <w:sz w:val="24"/>
                <w:szCs w:val="24"/>
                <w:lang w:val="en-US" w:eastAsia="zh-CN"/>
              </w:rPr>
              <w:t>将依法缴纳税收的承诺函</w:t>
            </w:r>
            <w:r>
              <w:rPr>
                <w:rFonts w:hint="eastAsia" w:ascii="方正仿宋_GBK" w:hAnsi="方正仿宋_GBK" w:eastAsia="方正仿宋_GBK" w:cs="方正仿宋_GBK"/>
                <w:color w:val="auto"/>
                <w:sz w:val="24"/>
                <w:szCs w:val="24"/>
                <w:lang w:eastAsia="zh-CN"/>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依法缴纳社会保障资金</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供应商具有依法缴纳社会保障资金良好记录的</w:t>
            </w:r>
            <w:r>
              <w:rPr>
                <w:rFonts w:hint="eastAsia" w:ascii="方正仿宋_GBK" w:hAnsi="方正仿宋_GBK" w:eastAsia="方正仿宋_GBK" w:cs="方正仿宋_GBK"/>
                <w:sz w:val="24"/>
                <w:szCs w:val="24"/>
                <w:lang w:val="en-US" w:eastAsia="zh-CN"/>
              </w:rPr>
              <w:t>佐证</w:t>
            </w:r>
            <w:r>
              <w:rPr>
                <w:rFonts w:hint="eastAsia" w:ascii="方正仿宋_GBK" w:hAnsi="方正仿宋_GBK" w:eastAsia="方正仿宋_GBK" w:cs="方正仿宋_GBK"/>
                <w:sz w:val="24"/>
                <w:szCs w:val="24"/>
              </w:rPr>
              <w:t>材料</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要求提供供应商缴费所属时间在</w:t>
            </w:r>
            <w:r>
              <w:rPr>
                <w:rFonts w:hint="eastAsia" w:ascii="方正仿宋_GBK" w:hAnsi="方正仿宋_GBK" w:eastAsia="方正仿宋_GBK" w:cs="方正仿宋_GBK"/>
                <w:color w:val="0000FF"/>
                <w:kern w:val="0"/>
                <w:sz w:val="24"/>
                <w:szCs w:val="24"/>
                <w:u w:val="single"/>
                <w:lang w:val="en-US" w:eastAsia="zh-CN"/>
              </w:rPr>
              <w:t>2022</w:t>
            </w:r>
            <w:r>
              <w:rPr>
                <w:rFonts w:hint="eastAsia" w:ascii="方正仿宋_GBK" w:hAnsi="方正仿宋_GBK" w:eastAsia="方正仿宋_GBK" w:cs="方正仿宋_GBK"/>
                <w:color w:val="0000FF"/>
                <w:kern w:val="0"/>
                <w:sz w:val="24"/>
                <w:szCs w:val="24"/>
                <w:u w:val="single"/>
              </w:rPr>
              <w:t>年</w:t>
            </w:r>
            <w:r>
              <w:rPr>
                <w:rFonts w:hint="eastAsia" w:ascii="方正仿宋_GBK" w:hAnsi="方正仿宋_GBK" w:eastAsia="方正仿宋_GBK" w:cs="方正仿宋_GBK"/>
                <w:color w:val="0000FF"/>
                <w:kern w:val="0"/>
                <w:sz w:val="24"/>
                <w:szCs w:val="24"/>
                <w:u w:val="single"/>
                <w:lang w:val="en-US" w:eastAsia="zh-CN"/>
              </w:rPr>
              <w:t>1</w:t>
            </w:r>
            <w:r>
              <w:rPr>
                <w:rFonts w:hint="eastAsia" w:ascii="方正仿宋_GBK" w:hAnsi="方正仿宋_GBK" w:eastAsia="方正仿宋_GBK" w:cs="方正仿宋_GBK"/>
                <w:color w:val="0000FF"/>
                <w:kern w:val="0"/>
                <w:sz w:val="24"/>
                <w:szCs w:val="24"/>
                <w:u w:val="single"/>
              </w:rPr>
              <w:t>月至今任意</w:t>
            </w:r>
            <w:r>
              <w:rPr>
                <w:rFonts w:hint="eastAsia" w:ascii="方正仿宋_GBK" w:hAnsi="方正仿宋_GBK" w:eastAsia="方正仿宋_GBK" w:cs="方正仿宋_GBK"/>
                <w:color w:val="0000FF"/>
                <w:kern w:val="0"/>
                <w:sz w:val="24"/>
                <w:szCs w:val="24"/>
                <w:u w:val="single"/>
                <w:lang w:val="en-US" w:eastAsia="zh-CN"/>
              </w:rPr>
              <w:t>1</w:t>
            </w:r>
            <w:r>
              <w:rPr>
                <w:rFonts w:hint="eastAsia" w:ascii="方正仿宋_GBK" w:hAnsi="方正仿宋_GBK" w:eastAsia="方正仿宋_GBK" w:cs="方正仿宋_GBK"/>
                <w:color w:val="0000FF"/>
                <w:kern w:val="0"/>
                <w:sz w:val="24"/>
                <w:szCs w:val="24"/>
                <w:u w:val="single"/>
              </w:rPr>
              <w:t>个月</w:t>
            </w:r>
            <w:r>
              <w:rPr>
                <w:rFonts w:hint="eastAsia" w:ascii="方正仿宋_GBK" w:hAnsi="方正仿宋_GBK" w:eastAsia="方正仿宋_GBK" w:cs="方正仿宋_GBK"/>
                <w:kern w:val="0"/>
                <w:sz w:val="24"/>
                <w:szCs w:val="24"/>
              </w:rPr>
              <w:t>的社会保险费缴款书复印件或银行电子缴税（费）凭证复印件或社保管理部门出具的有效的缴款证明复印件。</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依法不需要缴纳社会保障资金的供应商，应提供相应文件证明其依法不需要缴纳社会保障资金</w:t>
            </w:r>
            <w:r>
              <w:rPr>
                <w:rFonts w:hint="eastAsia" w:ascii="方正仿宋_GBK" w:hAnsi="方正仿宋_GBK" w:eastAsia="方正仿宋_GBK" w:cs="方正仿宋_GBK"/>
                <w:kern w:val="0"/>
                <w:sz w:val="24"/>
                <w:szCs w:val="24"/>
                <w:lang w:eastAsia="zh-CN"/>
              </w:rPr>
              <w:t>。</w:t>
            </w:r>
          </w:p>
          <w:p>
            <w:pPr>
              <w:keepNext w:val="0"/>
              <w:keepLines w:val="0"/>
              <w:pageBreakBefore w:val="0"/>
              <w:widowControl w:val="0"/>
              <w:kinsoku/>
              <w:wordWrap/>
              <w:overflowPunct/>
              <w:topLinePunct w:val="0"/>
              <w:bidi w:val="0"/>
              <w:snapToGrid/>
              <w:spacing w:line="4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3</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自</w:t>
            </w:r>
            <w:r>
              <w:rPr>
                <w:rFonts w:hint="eastAsia" w:ascii="方正仿宋_GBK" w:hAnsi="方正仿宋_GBK" w:eastAsia="方正仿宋_GBK" w:cs="方正仿宋_GBK"/>
                <w:kern w:val="0"/>
                <w:sz w:val="24"/>
                <w:szCs w:val="24"/>
                <w:lang w:val="en-US" w:eastAsia="zh-CN"/>
              </w:rPr>
              <w:t>响应</w:t>
            </w:r>
            <w:r>
              <w:rPr>
                <w:rFonts w:hint="eastAsia" w:ascii="方正仿宋_GBK" w:hAnsi="方正仿宋_GBK" w:eastAsia="方正仿宋_GBK" w:cs="方正仿宋_GBK"/>
                <w:kern w:val="0"/>
                <w:sz w:val="24"/>
                <w:szCs w:val="24"/>
              </w:rPr>
              <w:t>文件</w:t>
            </w:r>
            <w:r>
              <w:rPr>
                <w:rFonts w:hint="eastAsia" w:ascii="方正仿宋_GBK" w:hAnsi="方正仿宋_GBK" w:eastAsia="方正仿宋_GBK" w:cs="方正仿宋_GBK"/>
                <w:kern w:val="0"/>
                <w:sz w:val="24"/>
                <w:szCs w:val="24"/>
                <w:lang w:val="en-US" w:eastAsia="zh-CN"/>
              </w:rPr>
              <w:t>递交</w:t>
            </w:r>
            <w:r>
              <w:rPr>
                <w:rFonts w:hint="eastAsia" w:ascii="方正仿宋_GBK" w:hAnsi="方正仿宋_GBK" w:eastAsia="方正仿宋_GBK" w:cs="方正仿宋_GBK"/>
                <w:kern w:val="0"/>
                <w:sz w:val="24"/>
                <w:szCs w:val="24"/>
              </w:rPr>
              <w:t>截止时间，供应商成立不足一个月的，</w:t>
            </w:r>
            <w:r>
              <w:rPr>
                <w:rFonts w:hint="eastAsia" w:ascii="方正仿宋_GBK" w:hAnsi="方正仿宋_GBK" w:eastAsia="方正仿宋_GBK" w:cs="方正仿宋_GBK"/>
                <w:color w:val="auto"/>
                <w:sz w:val="24"/>
                <w:szCs w:val="24"/>
              </w:rPr>
              <w:t>可提供</w:t>
            </w:r>
            <w:r>
              <w:rPr>
                <w:rFonts w:hint="eastAsia" w:ascii="方正仿宋_GBK" w:hAnsi="方正仿宋_GBK" w:eastAsia="方正仿宋_GBK" w:cs="方正仿宋_GBK"/>
                <w:color w:val="auto"/>
                <w:sz w:val="24"/>
                <w:szCs w:val="24"/>
                <w:lang w:val="en-US" w:eastAsia="zh-CN"/>
              </w:rPr>
              <w:t>将依法缴纳社会保障资金的承诺函</w:t>
            </w:r>
            <w:r>
              <w:rPr>
                <w:rFonts w:hint="eastAsia" w:ascii="方正仿宋_GBK" w:hAnsi="方正仿宋_GBK" w:eastAsia="方正仿宋_GBK" w:cs="方正仿宋_GBK"/>
                <w:kern w:val="0"/>
                <w:sz w:val="24"/>
                <w:szCs w:val="24"/>
                <w:lang w:eastAsia="zh-CN"/>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w:t>
            </w:r>
            <w:r>
              <w:rPr>
                <w:rFonts w:hint="eastAsia" w:ascii="方正仿宋_GBK" w:hAnsi="方正仿宋_GBK" w:eastAsia="方正仿宋_GBK" w:cs="方正仿宋_GBK"/>
                <w:sz w:val="24"/>
                <w:szCs w:val="24"/>
                <w:highlight w:val="none"/>
              </w:rPr>
              <w:t>商须具有</w:t>
            </w:r>
            <w:r>
              <w:rPr>
                <w:rFonts w:hint="eastAsia" w:ascii="方正仿宋_GBK" w:hAnsi="方正仿宋_GBK" w:eastAsia="方正仿宋_GBK" w:cs="方正仿宋_GBK"/>
                <w:sz w:val="24"/>
                <w:szCs w:val="24"/>
              </w:rPr>
              <w:t>健全的财务会计制度</w:t>
            </w:r>
          </w:p>
        </w:tc>
        <w:tc>
          <w:tcPr>
            <w:tcW w:w="6423" w:type="dxa"/>
            <w:tcBorders>
              <w:top w:val="single" w:color="auto" w:sz="2" w:space="0"/>
              <w:left w:val="single" w:color="auto" w:sz="2" w:space="0"/>
              <w:bottom w:val="single" w:color="auto" w:sz="2" w:space="0"/>
              <w:right w:val="single" w:color="auto" w:sz="2" w:space="0"/>
            </w:tcBorders>
            <w:vAlign w:val="center"/>
          </w:tcPr>
          <w:p>
            <w:pPr>
              <w:pStyle w:val="26"/>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佐证材料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auto"/>
                <w:sz w:val="24"/>
                <w:szCs w:val="24"/>
              </w:rPr>
              <w:t>以</w:t>
            </w:r>
            <w:r>
              <w:rPr>
                <w:rFonts w:hint="eastAsia" w:ascii="方正仿宋_GBK" w:hAnsi="方正仿宋_GBK" w:eastAsia="方正仿宋_GBK" w:cs="方正仿宋_GBK"/>
                <w:color w:val="auto"/>
                <w:sz w:val="24"/>
                <w:szCs w:val="24"/>
                <w:lang w:val="en-US" w:eastAsia="zh-CN"/>
              </w:rPr>
              <w:t>下</w:t>
            </w:r>
            <w:r>
              <w:rPr>
                <w:rFonts w:hint="eastAsia" w:ascii="方正仿宋_GBK" w:hAnsi="方正仿宋_GBK" w:eastAsia="方正仿宋_GBK" w:cs="方正仿宋_GBK"/>
                <w:color w:val="auto"/>
                <w:sz w:val="24"/>
                <w:szCs w:val="24"/>
              </w:rPr>
              <w:t>佐证材料提供其一即可</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color w:val="0000FF"/>
                <w:kern w:val="0"/>
                <w:sz w:val="24"/>
                <w:szCs w:val="24"/>
                <w:u w:val="single"/>
                <w:lang w:val="en-US" w:eastAsia="zh-CN"/>
              </w:rPr>
              <w:t>2021</w:t>
            </w:r>
            <w:r>
              <w:rPr>
                <w:rFonts w:hint="eastAsia" w:ascii="方正仿宋_GBK" w:hAnsi="方正仿宋_GBK" w:eastAsia="方正仿宋_GBK" w:cs="方正仿宋_GBK"/>
                <w:color w:val="0000FF"/>
                <w:kern w:val="0"/>
                <w:sz w:val="24"/>
                <w:szCs w:val="24"/>
                <w:u w:val="single"/>
              </w:rPr>
              <w:t>年度</w:t>
            </w:r>
            <w:r>
              <w:rPr>
                <w:rFonts w:hint="eastAsia" w:ascii="方正仿宋_GBK" w:hAnsi="方正仿宋_GBK" w:eastAsia="方正仿宋_GBK" w:cs="方正仿宋_GBK"/>
                <w:sz w:val="24"/>
                <w:szCs w:val="24"/>
              </w:rPr>
              <w:t>经会计师事务所审计的财务报告（包括“四表一注”，即资产负债表、利润表、现金流量表、所有者权益变动表及其附注）；</w:t>
            </w:r>
          </w:p>
          <w:p>
            <w:pPr>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基本开户银行出具的近一个月的</w:t>
            </w:r>
            <w:r>
              <w:rPr>
                <w:rFonts w:hint="eastAsia" w:ascii="方正仿宋_GBK" w:hAnsi="方正仿宋_GBK" w:eastAsia="方正仿宋_GBK" w:cs="方正仿宋_GBK"/>
                <w:sz w:val="24"/>
                <w:szCs w:val="24"/>
                <w:lang w:val="en-US" w:eastAsia="zh-CN"/>
              </w:rPr>
              <w:t>证明文件</w:t>
            </w:r>
            <w:r>
              <w:rPr>
                <w:rFonts w:hint="eastAsia" w:ascii="方正仿宋_GBK" w:hAnsi="方正仿宋_GBK" w:eastAsia="方正仿宋_GBK" w:cs="方正仿宋_GBK"/>
                <w:sz w:val="24"/>
                <w:szCs w:val="24"/>
              </w:rPr>
              <w:t>，银行出具的证明文件应能说明该供应商与银行之间业务往来正常，企业信誉良好等</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专业担保机构出具的担保函；</w:t>
            </w:r>
          </w:p>
          <w:p>
            <w:pPr>
              <w:pStyle w:val="26"/>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供应商自行编制的</w:t>
            </w:r>
            <w:r>
              <w:rPr>
                <w:rFonts w:hint="eastAsia" w:ascii="方正仿宋_GBK" w:hAnsi="方正仿宋_GBK" w:eastAsia="方正仿宋_GBK" w:cs="方正仿宋_GBK"/>
                <w:color w:val="0000FF"/>
                <w:sz w:val="24"/>
                <w:szCs w:val="24"/>
                <w:u w:val="single"/>
                <w:lang w:val="en-US" w:eastAsia="zh-CN"/>
              </w:rPr>
              <w:t>2021</w:t>
            </w:r>
            <w:r>
              <w:rPr>
                <w:rFonts w:hint="eastAsia" w:ascii="方正仿宋_GBK" w:hAnsi="方正仿宋_GBK" w:eastAsia="方正仿宋_GBK" w:cs="方正仿宋_GBK"/>
                <w:color w:val="0000FF"/>
                <w:sz w:val="24"/>
                <w:szCs w:val="24"/>
                <w:u w:val="single"/>
              </w:rPr>
              <w:t>年度</w:t>
            </w:r>
            <w:r>
              <w:rPr>
                <w:rFonts w:hint="eastAsia" w:ascii="方正仿宋_GBK" w:hAnsi="方正仿宋_GBK" w:eastAsia="方正仿宋_GBK" w:cs="方正仿宋_GBK"/>
                <w:color w:val="auto"/>
                <w:sz w:val="24"/>
                <w:szCs w:val="24"/>
              </w:rPr>
              <w:t>的财务会计报告</w:t>
            </w:r>
            <w:r>
              <w:rPr>
                <w:rFonts w:hint="eastAsia" w:ascii="方正仿宋_GBK" w:hAnsi="方正仿宋_GBK" w:eastAsia="方正仿宋_GBK" w:cs="方正仿宋_GBK"/>
                <w:color w:val="auto"/>
                <w:sz w:val="24"/>
                <w:szCs w:val="24"/>
                <w:lang w:val="en-US" w:eastAsia="zh-CN"/>
              </w:rPr>
              <w:t>及</w:t>
            </w:r>
            <w:r>
              <w:rPr>
                <w:rFonts w:hint="eastAsia" w:ascii="方正仿宋_GBK" w:hAnsi="方正仿宋_GBK" w:eastAsia="方正仿宋_GBK" w:cs="方正仿宋_GBK"/>
                <w:color w:val="auto"/>
                <w:sz w:val="24"/>
                <w:szCs w:val="24"/>
              </w:rPr>
              <w:t>财务会计制度（</w:t>
            </w:r>
            <w:r>
              <w:rPr>
                <w:rFonts w:hint="eastAsia" w:ascii="方正仿宋_GBK" w:hAnsi="方正仿宋_GBK" w:eastAsia="方正仿宋_GBK" w:cs="方正仿宋_GBK"/>
                <w:color w:val="auto"/>
                <w:sz w:val="24"/>
                <w:szCs w:val="24"/>
                <w:lang w:val="en-US" w:eastAsia="zh-CN"/>
              </w:rPr>
              <w:t>须</w:t>
            </w:r>
            <w:r>
              <w:rPr>
                <w:rFonts w:hint="eastAsia" w:ascii="方正仿宋_GBK" w:hAnsi="方正仿宋_GBK" w:eastAsia="方正仿宋_GBK" w:cs="方正仿宋_GBK"/>
                <w:color w:val="auto"/>
                <w:sz w:val="24"/>
                <w:szCs w:val="24"/>
              </w:rPr>
              <w:t>加盖公章）</w:t>
            </w:r>
            <w:r>
              <w:rPr>
                <w:rFonts w:hint="eastAsia" w:ascii="方正仿宋_GBK" w:hAnsi="方正仿宋_GBK" w:eastAsia="方正仿宋_GBK" w:cs="方正仿宋_GBK"/>
                <w:color w:val="auto"/>
                <w:sz w:val="24"/>
                <w:szCs w:val="24"/>
                <w:lang w:eastAsia="zh-CN"/>
              </w:rPr>
              <w:t>；</w:t>
            </w:r>
          </w:p>
          <w:p>
            <w:pPr>
              <w:pStyle w:val="26"/>
              <w:keepNext w:val="0"/>
              <w:keepLines w:val="0"/>
              <w:pageBreakBefore w:val="0"/>
              <w:widowControl w:val="0"/>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自</w:t>
            </w:r>
            <w:r>
              <w:rPr>
                <w:rFonts w:hint="eastAsia" w:ascii="方正仿宋_GBK" w:hAnsi="方正仿宋_GBK" w:eastAsia="方正仿宋_GBK" w:cs="方正仿宋_GBK"/>
                <w:color w:val="auto"/>
                <w:sz w:val="24"/>
                <w:szCs w:val="24"/>
                <w:lang w:val="en-US" w:eastAsia="zh-CN"/>
              </w:rPr>
              <w:t>响应</w:t>
            </w:r>
            <w:r>
              <w:rPr>
                <w:rFonts w:hint="eastAsia" w:ascii="方正仿宋_GBK" w:hAnsi="方正仿宋_GBK" w:eastAsia="方正仿宋_GBK" w:cs="方正仿宋_GBK"/>
                <w:color w:val="auto"/>
                <w:sz w:val="24"/>
                <w:szCs w:val="24"/>
              </w:rPr>
              <w:t>文件</w:t>
            </w:r>
            <w:r>
              <w:rPr>
                <w:rFonts w:hint="eastAsia" w:ascii="方正仿宋_GBK" w:hAnsi="方正仿宋_GBK" w:eastAsia="方正仿宋_GBK" w:cs="方正仿宋_GBK"/>
                <w:color w:val="auto"/>
                <w:sz w:val="24"/>
                <w:szCs w:val="24"/>
                <w:lang w:val="en-US" w:eastAsia="zh-CN"/>
              </w:rPr>
              <w:t>递交</w:t>
            </w:r>
            <w:r>
              <w:rPr>
                <w:rFonts w:hint="eastAsia" w:ascii="方正仿宋_GBK" w:hAnsi="方正仿宋_GBK" w:eastAsia="方正仿宋_GBK" w:cs="方正仿宋_GBK"/>
                <w:color w:val="auto"/>
                <w:sz w:val="24"/>
                <w:szCs w:val="24"/>
              </w:rPr>
              <w:t>截止时间，供应商成立不足一个月的，可提供供应商编制的财务会计制度作为佐证材料</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须加盖公章</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restart"/>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highlight w:val="none"/>
                <w:lang w:val="en-US"/>
              </w:rPr>
            </w:pPr>
            <w:r>
              <w:rPr>
                <w:rFonts w:hint="eastAsia" w:ascii="方正仿宋_GBK" w:hAnsi="方正仿宋_GBK" w:eastAsia="方正仿宋_GBK" w:cs="方正仿宋_GBK"/>
                <w:sz w:val="24"/>
                <w:szCs w:val="24"/>
                <w:highlight w:val="none"/>
                <w:lang w:val="en-US" w:eastAsia="zh-CN"/>
              </w:rPr>
              <w:t>5.1具有良好商业信誉的有关声明</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numPr>
                <w:ilvl w:val="0"/>
                <w:numId w:val="0"/>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提供书面声明材料</w:t>
            </w:r>
            <w:r>
              <w:rPr>
                <w:rFonts w:hint="eastAsia" w:ascii="方正仿宋_GBK" w:hAnsi="方正仿宋_GBK" w:eastAsia="方正仿宋_GBK" w:cs="方正仿宋_GBK"/>
                <w:sz w:val="24"/>
                <w:szCs w:val="24"/>
                <w:lang w:val="en-US" w:eastAsia="zh-CN"/>
              </w:rPr>
              <w:t>:</w:t>
            </w:r>
          </w:p>
          <w:p>
            <w:pPr>
              <w:keepNext w:val="0"/>
              <w:keepLines w:val="0"/>
              <w:pageBreakBefore w:val="0"/>
              <w:widowControl w:val="0"/>
              <w:numPr>
                <w:ilvl w:val="0"/>
                <w:numId w:val="2"/>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供应商参加政府采购活动前三年内，在经营活动中没有重大违法记录的书面声明材料。</w:t>
            </w:r>
          </w:p>
          <w:p>
            <w:pPr>
              <w:keepNext w:val="0"/>
              <w:keepLines w:val="0"/>
              <w:pageBreakBefore w:val="0"/>
              <w:widowControl w:val="0"/>
              <w:numPr>
                <w:ilvl w:val="0"/>
                <w:numId w:val="2"/>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负责人为同一人或者存在直接控股、管理关系的不同供应商未同时参加本项目书面声明材料。</w:t>
            </w:r>
          </w:p>
          <w:p>
            <w:pPr>
              <w:keepNext w:val="0"/>
              <w:keepLines w:val="0"/>
              <w:pageBreakBefore w:val="0"/>
              <w:widowControl w:val="0"/>
              <w:numPr>
                <w:ilvl w:val="0"/>
                <w:numId w:val="2"/>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在行贿犯罪信息查询期限内，供应商及其现任法定代表人、主要负责人没有行贿犯罪记录的书面声明材料。</w:t>
            </w:r>
          </w:p>
          <w:p>
            <w:pPr>
              <w:keepNext w:val="0"/>
              <w:keepLines w:val="0"/>
              <w:pageBreakBefore w:val="0"/>
              <w:widowControl w:val="0"/>
              <w:numPr>
                <w:ilvl w:val="0"/>
                <w:numId w:val="2"/>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供应商未处于被行政部门禁止参与政府采购活动的期限内。</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continue"/>
            <w:tcBorders>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none"/>
                <w:lang w:val="en-US" w:eastAsia="zh-CN"/>
              </w:rPr>
              <w:t>5.2</w:t>
            </w:r>
            <w:r>
              <w:rPr>
                <w:rFonts w:hint="eastAsia" w:ascii="方正仿宋_GBK" w:hAnsi="方正仿宋_GBK" w:eastAsia="方正仿宋_GBK" w:cs="方正仿宋_GBK"/>
                <w:sz w:val="24"/>
                <w:szCs w:val="24"/>
                <w:highlight w:val="none"/>
              </w:rPr>
              <w:t>未被列入失信被执行人、重大税收违法案件当事人名单、政府采购严重违法失信行为记录名单</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采购人或采购代理机构将在响应文件递交截止后在</w:t>
            </w:r>
            <w:r>
              <w:rPr>
                <w:rFonts w:hint="eastAsia" w:ascii="方正仿宋_GBK" w:hAnsi="方正仿宋_GBK" w:eastAsia="方正仿宋_GBK" w:cs="方正仿宋_GBK"/>
                <w:sz w:val="24"/>
                <w:szCs w:val="24"/>
                <w:highlight w:val="none"/>
              </w:rPr>
              <w:t>“信用中国”和“中国政府采购网”网站对供应商是否被列入失信被执行人、重大税收违法案件当事人名单、政府采购严重违法失信行为记录名单进行</w:t>
            </w:r>
            <w:r>
              <w:rPr>
                <w:rFonts w:hint="eastAsia" w:ascii="方正仿宋_GBK" w:hAnsi="方正仿宋_GBK" w:eastAsia="方正仿宋_GBK" w:cs="方正仿宋_GBK"/>
                <w:sz w:val="24"/>
                <w:szCs w:val="24"/>
                <w:highlight w:val="none"/>
                <w:lang w:val="en-US" w:eastAsia="zh-CN"/>
              </w:rPr>
              <w:t>查询</w:t>
            </w:r>
            <w:r>
              <w:rPr>
                <w:rFonts w:hint="eastAsia" w:ascii="方正仿宋_GBK" w:hAnsi="方正仿宋_GBK" w:eastAsia="方正仿宋_GBK" w:cs="方正仿宋_GBK"/>
                <w:sz w:val="24"/>
                <w:szCs w:val="24"/>
                <w:highlight w:val="none"/>
              </w:rPr>
              <w:t>。【说明：供应商未列入失信被执行人、重大税收违法案件当事人名单、政府采购严重违法失信行为记录名单。】</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6</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法定代表人或主要负责人身份证明书及法定代表人或主要负责人身份证复印件或护照复印件</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numPr>
                <w:ilvl w:val="0"/>
                <w:numId w:val="3"/>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供应商按</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lang w:val="en-US" w:eastAsia="zh-CN"/>
              </w:rPr>
              <w:t>格式要求提供</w:t>
            </w:r>
            <w:r>
              <w:rPr>
                <w:rFonts w:hint="eastAsia" w:ascii="方正仿宋_GBK" w:hAnsi="方正仿宋_GBK" w:eastAsia="方正仿宋_GBK" w:cs="方正仿宋_GBK"/>
                <w:sz w:val="24"/>
                <w:szCs w:val="24"/>
              </w:rPr>
              <w:t>法定代表人或主要负责人身份证明书；2、身份证复印件或护照复印件</w:t>
            </w:r>
            <w:r>
              <w:rPr>
                <w:rFonts w:hint="eastAsia" w:ascii="方正仿宋_GBK" w:hAnsi="方正仿宋_GBK" w:eastAsia="方正仿宋_GBK" w:cs="方正仿宋_GBK"/>
                <w:sz w:val="24"/>
                <w:szCs w:val="24"/>
                <w:lang w:eastAsia="zh-CN"/>
              </w:rPr>
              <w:t>。</w:t>
            </w:r>
          </w:p>
          <w:p>
            <w:pPr>
              <w:keepNext w:val="0"/>
              <w:keepLines w:val="0"/>
              <w:pageBreakBefore w:val="0"/>
              <w:widowControl w:val="0"/>
              <w:numPr>
                <w:ilvl w:val="0"/>
                <w:numId w:val="0"/>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注：①法定代表人或主要负责人身份证复印件（身份证两面均应复印，在有效期内）或护照复印件（法定代表人或主要负责人为外籍人士的，按此提供）；②主要负责人为供应商提供的其具有独立承担民事责任的能力的证明材料中的主要负责人员】。</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w:t>
            </w:r>
            <w:r>
              <w:rPr>
                <w:rFonts w:hint="eastAsia" w:ascii="方正仿宋_GBK" w:hAnsi="方正仿宋_GBK" w:eastAsia="方正仿宋_GBK" w:cs="方正仿宋_GBK"/>
                <w:sz w:val="24"/>
                <w:szCs w:val="24"/>
                <w:lang w:val="en-US" w:eastAsia="zh-CN"/>
              </w:rPr>
              <w:t>主要</w:t>
            </w:r>
            <w:r>
              <w:rPr>
                <w:rFonts w:hint="eastAsia" w:ascii="方正仿宋_GBK" w:hAnsi="方正仿宋_GBK" w:eastAsia="方正仿宋_GBK" w:cs="方正仿宋_GBK"/>
                <w:sz w:val="24"/>
                <w:szCs w:val="24"/>
              </w:rPr>
              <w:t>负责人授权委托书</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numPr>
                <w:ilvl w:val="0"/>
                <w:numId w:val="0"/>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供应商按</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lang w:val="en-US" w:eastAsia="zh-CN"/>
              </w:rPr>
              <w:t>格式要求提供</w:t>
            </w:r>
            <w:r>
              <w:rPr>
                <w:rFonts w:hint="eastAsia" w:ascii="方正仿宋_GBK" w:hAnsi="方正仿宋_GBK" w:eastAsia="方正仿宋_GBK" w:cs="方正仿宋_GBK"/>
                <w:sz w:val="24"/>
                <w:szCs w:val="24"/>
              </w:rPr>
              <w:t>法定代表人或主要负责人</w:t>
            </w:r>
            <w:r>
              <w:rPr>
                <w:rFonts w:hint="eastAsia" w:ascii="方正仿宋_GBK" w:hAnsi="方正仿宋_GBK" w:eastAsia="方正仿宋_GBK" w:cs="方正仿宋_GBK"/>
                <w:sz w:val="24"/>
                <w:szCs w:val="24"/>
                <w:lang w:val="en-US" w:eastAsia="zh-CN"/>
              </w:rPr>
              <w:t>授权委托书</w:t>
            </w:r>
            <w:r>
              <w:rPr>
                <w:rFonts w:hint="eastAsia" w:ascii="方正仿宋_GBK" w:hAnsi="方正仿宋_GBK" w:eastAsia="方正仿宋_GBK" w:cs="方正仿宋_GBK"/>
                <w:sz w:val="24"/>
                <w:szCs w:val="24"/>
              </w:rPr>
              <w:t>；2、委托代理人身份证复印件或扫描件；</w:t>
            </w:r>
          </w:p>
          <w:p>
            <w:pPr>
              <w:keepNext w:val="0"/>
              <w:keepLines w:val="0"/>
              <w:pageBreakBefore w:val="0"/>
              <w:widowControl w:val="0"/>
              <w:numPr>
                <w:ilvl w:val="0"/>
                <w:numId w:val="0"/>
              </w:numPr>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r>
              <w:rPr>
                <w:rFonts w:hint="eastAsia" w:ascii="方正仿宋_GBK" w:hAnsi="方正仿宋_GBK" w:eastAsia="方正仿宋_GBK" w:cs="方正仿宋_GBK"/>
                <w:sz w:val="24"/>
                <w:szCs w:val="24"/>
                <w:lang w:val="en-US" w:eastAsia="zh-CN"/>
              </w:rPr>
              <w:t>①</w:t>
            </w:r>
            <w:r>
              <w:rPr>
                <w:rFonts w:hint="eastAsia" w:ascii="方正仿宋_GBK" w:hAnsi="方正仿宋_GBK" w:eastAsia="方正仿宋_GBK" w:cs="方正仿宋_GBK"/>
                <w:sz w:val="24"/>
                <w:szCs w:val="24"/>
              </w:rPr>
              <w:t>自然人响应文件的无需提供；</w:t>
            </w:r>
            <w:r>
              <w:rPr>
                <w:rFonts w:hint="eastAsia" w:ascii="方正仿宋_GBK" w:hAnsi="方正仿宋_GBK" w:eastAsia="方正仿宋_GBK" w:cs="方正仿宋_GBK"/>
                <w:sz w:val="24"/>
                <w:szCs w:val="24"/>
                <w:lang w:val="en-US" w:eastAsia="zh-CN"/>
              </w:rPr>
              <w:t>②法定代表人或主要负责人亲自参与谈判不委托其他人办理的不需提供</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1934" w:type="dxa"/>
            <w:tcBorders>
              <w:top w:val="single" w:color="auto" w:sz="2" w:space="0"/>
              <w:left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本项目要求供应商应具备的特定条件</w:t>
            </w:r>
          </w:p>
        </w:tc>
        <w:tc>
          <w:tcPr>
            <w:tcW w:w="642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（1）供应商须按照《中华人民共和国保险法》及银保监会的有关规定向采购人提供公务车辆应有的全部服务，提供服务承诺函；</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（2）供应商须在云南省内有服务网点，并有全国统一的报警电话，全天候24小时接受客户报案和咨询服务，提供服务承诺函；</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（3）供应商应在</w:t>
            </w:r>
            <w:r>
              <w:rPr>
                <w:rFonts w:hint="eastAsia" w:ascii="方正仿宋_GBK" w:hAnsi="方正仿宋_GBK" w:eastAsia="方正仿宋_GBK" w:cs="方正仿宋_GBK"/>
                <w:sz w:val="24"/>
                <w:szCs w:val="24"/>
                <w:lang w:eastAsia="zh-CN"/>
              </w:rPr>
              <w:t>医院区划</w:t>
            </w:r>
            <w:r>
              <w:rPr>
                <w:rFonts w:hint="eastAsia" w:ascii="方正仿宋_GBK" w:hAnsi="方正仿宋_GBK" w:eastAsia="方正仿宋_GBK" w:cs="方正仿宋_GBK"/>
                <w:sz w:val="24"/>
                <w:szCs w:val="24"/>
              </w:rPr>
              <w:t>内安排有专职工作人员、专门办公室和办公电话等，实现从承保、报案、查勘、定损、理赔的“一站式”服务，提供服务承诺函</w:t>
            </w:r>
            <w:r>
              <w:rPr>
                <w:rFonts w:hint="eastAsia" w:ascii="方正仿宋_GBK" w:hAnsi="方正仿宋_GBK" w:eastAsia="方正仿宋_GBK" w:cs="方正仿宋_GBK"/>
                <w:sz w:val="24"/>
                <w:szCs w:val="24"/>
                <w:lang w:eastAsia="zh-CN"/>
              </w:rPr>
              <w:t>。</w:t>
            </w:r>
          </w:p>
        </w:tc>
        <w:tc>
          <w:tcPr>
            <w:tcW w:w="11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bidi w:val="0"/>
              <w:snapToGrid/>
              <w:spacing w:line="400" w:lineRule="exact"/>
              <w:textAlignment w:val="auto"/>
              <w:rPr>
                <w:rFonts w:hint="eastAsia" w:ascii="方正仿宋_GBK" w:hAnsi="方正仿宋_GBK" w:eastAsia="方正仿宋_GBK" w:cs="方正仿宋_GBK"/>
                <w:kern w:val="2"/>
                <w:sz w:val="24"/>
                <w:szCs w:val="24"/>
                <w:lang w:val="en-US" w:eastAsia="zh-CN" w:bidi="ar-SA"/>
              </w:rPr>
            </w:pPr>
          </w:p>
        </w:tc>
      </w:tr>
    </w:tbl>
    <w:p>
      <w:pPr>
        <w:keepNext w:val="0"/>
        <w:keepLines w:val="0"/>
        <w:pageBreakBefore w:val="0"/>
        <w:tabs>
          <w:tab w:val="left" w:pos="851"/>
        </w:tabs>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以上每一项结论均为“符合”的，则供应商的响应文件通过资格性审查；如有</w:t>
      </w:r>
      <w:r>
        <w:rPr>
          <w:rFonts w:hint="eastAsia" w:ascii="方正仿宋_GBK" w:hAnsi="方正仿宋_GBK" w:eastAsia="方正仿宋_GBK" w:cs="方正仿宋_GBK"/>
          <w:sz w:val="24"/>
          <w:szCs w:val="24"/>
          <w:highlight w:val="none"/>
        </w:rPr>
        <w:t>其中任意一项结论为“不符合”的，则供应商的响应文件按无效响应文件处理。</w:t>
      </w:r>
    </w:p>
    <w:p>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（2）“信用中国”、“中国政府采购网”网站由采购人查询，查询结果录入评审报告。</w:t>
      </w:r>
    </w:p>
    <w:p>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没有通过资格审查的供应商，</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小组应当在</w:t>
      </w:r>
      <w:r>
        <w:rPr>
          <w:rFonts w:hint="eastAsia" w:ascii="方正仿宋_GBK" w:hAnsi="方正仿宋_GBK" w:eastAsia="方正仿宋_GBK" w:cs="方正仿宋_GBK"/>
          <w:sz w:val="24"/>
          <w:szCs w:val="24"/>
          <w:highlight w:val="none"/>
          <w:lang w:val="en-US" w:eastAsia="zh-CN"/>
        </w:rPr>
        <w:t>评审报告</w:t>
      </w:r>
      <w:r>
        <w:rPr>
          <w:rFonts w:hint="eastAsia" w:ascii="方正仿宋_GBK" w:hAnsi="方正仿宋_GBK" w:eastAsia="方正仿宋_GBK" w:cs="方正仿宋_GBK"/>
          <w:sz w:val="24"/>
          <w:szCs w:val="24"/>
        </w:rPr>
        <w:t>中载明未通过的原因。</w:t>
      </w:r>
    </w:p>
    <w:p>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通过资格性审查的供应商</w:t>
      </w:r>
      <w:r>
        <w:rPr>
          <w:rFonts w:hint="eastAsia" w:ascii="方正仿宋_GBK" w:hAnsi="方正仿宋_GBK" w:eastAsia="方正仿宋_GBK" w:cs="方正仿宋_GBK"/>
          <w:sz w:val="24"/>
          <w:szCs w:val="24"/>
          <w:lang w:val="en-US" w:eastAsia="zh-CN"/>
        </w:rPr>
        <w:t>不足三家的</w:t>
      </w:r>
      <w:r>
        <w:rPr>
          <w:rFonts w:hint="eastAsia" w:ascii="方正仿宋_GBK" w:hAnsi="方正仿宋_GBK" w:eastAsia="方正仿宋_GBK" w:cs="方正仿宋_GBK"/>
          <w:sz w:val="24"/>
          <w:szCs w:val="24"/>
        </w:rPr>
        <w:t>，采购失败。</w:t>
      </w:r>
    </w:p>
    <w:p>
      <w:pPr>
        <w:pStyle w:val="9"/>
        <w:keepNext w:val="0"/>
        <w:keepLines w:val="0"/>
        <w:pageBreakBefore w:val="0"/>
        <w:kinsoku/>
        <w:wordWrap/>
        <w:overflowPunct/>
        <w:topLinePunct w:val="0"/>
        <w:bidi w:val="0"/>
        <w:spacing w:before="0" w:after="0" w:line="560" w:lineRule="exact"/>
        <w:ind w:firstLine="470" w:firstLineChars="196"/>
        <w:textAlignment w:val="auto"/>
        <w:outlineLvl w:val="2"/>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1.2 符合性审查</w:t>
      </w:r>
    </w:p>
    <w:p>
      <w:pPr>
        <w:pStyle w:val="8"/>
        <w:keepNext w:val="0"/>
        <w:keepLines w:val="0"/>
        <w:pageBreakBefore w:val="0"/>
        <w:kinsoku/>
        <w:wordWrap/>
        <w:overflowPunct/>
        <w:topLinePunct w:val="0"/>
        <w:bidi w:val="0"/>
        <w:spacing w:before="0" w:after="0" w:line="560" w:lineRule="exact"/>
        <w:ind w:firstLine="470" w:firstLineChars="196"/>
        <w:textAlignment w:val="auto"/>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lang w:val="en-US" w:eastAsia="zh-CN"/>
        </w:rPr>
        <w:t>供应商资格审查结束后，由谈判小组对供应商响应文件进行符合性审查。</w:t>
      </w:r>
    </w:p>
    <w:p>
      <w:pPr>
        <w:pStyle w:val="8"/>
        <w:keepNext w:val="0"/>
        <w:keepLines w:val="0"/>
        <w:pageBreakBefore w:val="0"/>
        <w:kinsoku/>
        <w:wordWrap/>
        <w:overflowPunct/>
        <w:topLinePunct w:val="0"/>
        <w:bidi w:val="0"/>
        <w:spacing w:before="0" w:after="0" w:line="560" w:lineRule="exact"/>
        <w:ind w:firstLine="470" w:firstLineChars="196"/>
        <w:textAlignment w:val="auto"/>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lang w:val="en-US" w:eastAsia="zh-CN"/>
        </w:rPr>
        <w:t>谈判小组在符合性审查过程中，谈判小组成员对供应商是否符合规定存在争议的，应当以少数服从多数的原则处理，但不违背政府采购法和谈判文件规定。</w:t>
      </w:r>
    </w:p>
    <w:p>
      <w:pPr>
        <w:pStyle w:val="24"/>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567" w:leftChars="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供应商符合性审查标准（按以下顺序审查）：</w:t>
      </w:r>
    </w:p>
    <w:tbl>
      <w:tblPr>
        <w:tblStyle w:val="17"/>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67"/>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符合性审查项</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484" w:firstLineChars="202"/>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响应文件内的</w:t>
            </w:r>
            <w:r>
              <w:rPr>
                <w:rFonts w:hint="eastAsia" w:ascii="方正仿宋_GBK" w:hAnsi="方正仿宋_GBK" w:eastAsia="方正仿宋_GBK" w:cs="方正仿宋_GBK"/>
                <w:sz w:val="24"/>
                <w:szCs w:val="24"/>
                <w:highlight w:val="none"/>
              </w:rPr>
              <w:t>报价</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（1）按照谈判文件要求报价且不超过预算金额或最高限价。</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谈判小组对供应商首次报价进行算术性复核，如果出现下列不一致的，按以下原则进行修正：</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1、报价中的大写金额和小写金额不一致的，以大写金额为准，但大写金额出现文字错误，导致金额无法判断的除外；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2、单价金额小数点或者百分比有明显错位的，应以总价为准，并修改单价；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3、总价金额与按单价汇总金额不一致的，以单价汇总金额计算结果为准；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同时出现两种以上不一致的，按照前款规定的顺序修正。</w:t>
            </w:r>
            <w:r>
              <w:rPr>
                <w:rFonts w:hint="eastAsia" w:ascii="方正仿宋_GBK" w:hAnsi="方正仿宋_GBK" w:eastAsia="方正仿宋_GBK" w:cs="方正仿宋_GBK"/>
                <w:bCs/>
                <w:color w:val="000000"/>
                <w:sz w:val="24"/>
                <w:szCs w:val="24"/>
                <w:highlight w:val="none"/>
              </w:rPr>
              <w:t>修正</w:t>
            </w:r>
            <w:r>
              <w:rPr>
                <w:rFonts w:hint="eastAsia" w:ascii="方正仿宋_GBK" w:hAnsi="方正仿宋_GBK" w:eastAsia="方正仿宋_GBK" w:cs="方正仿宋_GBK"/>
                <w:bCs/>
                <w:color w:val="000000"/>
                <w:kern w:val="2"/>
                <w:sz w:val="24"/>
                <w:szCs w:val="24"/>
                <w:highlight w:val="none"/>
                <w:lang w:val="en-US" w:eastAsia="zh-CN" w:bidi="ar-SA"/>
              </w:rPr>
              <w:t>后的报价经供应商确认后产生约束力，供应商不确认的，其响应文件作无效处理。</w:t>
            </w:r>
            <w:r>
              <w:rPr>
                <w:rFonts w:hint="eastAsia" w:ascii="方正仿宋_GBK" w:hAnsi="方正仿宋_GBK" w:eastAsia="方正仿宋_GBK" w:cs="方正仿宋_GBK"/>
                <w:bCs/>
                <w:color w:val="000000"/>
                <w:sz w:val="24"/>
                <w:szCs w:val="24"/>
                <w:highlight w:val="none"/>
              </w:rPr>
              <w:t>供应商确认采取书面且加盖单位公章或者供应商授权代表签字的方式。</w:t>
            </w:r>
            <w:r>
              <w:rPr>
                <w:rFonts w:hint="eastAsia" w:ascii="方正仿宋_GBK" w:hAnsi="方正仿宋_GBK" w:eastAsia="方正仿宋_GBK" w:cs="方正仿宋_GBK"/>
                <w:sz w:val="24"/>
                <w:szCs w:val="24"/>
                <w:highlight w:val="none"/>
              </w:rPr>
              <w:t>谈判小组不得未经要求供应商确认，直接将供应商响应文件作无效处理。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2</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报价</w:t>
            </w:r>
            <w:r>
              <w:rPr>
                <w:rFonts w:hint="eastAsia" w:ascii="方正仿宋_GBK" w:hAnsi="方正仿宋_GBK" w:eastAsia="方正仿宋_GBK" w:cs="方正仿宋_GBK"/>
                <w:sz w:val="24"/>
                <w:szCs w:val="24"/>
                <w:lang w:val="en-US" w:eastAsia="zh-CN"/>
              </w:rPr>
              <w:t>要求</w:t>
            </w:r>
            <w:r>
              <w:rPr>
                <w:rFonts w:hint="eastAsia" w:ascii="方正仿宋_GBK" w:hAnsi="方正仿宋_GBK" w:eastAsia="方正仿宋_GBK" w:cs="方正仿宋_GBK"/>
                <w:sz w:val="24"/>
                <w:szCs w:val="24"/>
              </w:rPr>
              <w:t>响应文件组成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商务技术响应文件</w:t>
            </w:r>
            <w:r>
              <w:rPr>
                <w:rFonts w:hint="eastAsia" w:ascii="方正仿宋_GBK" w:hAnsi="方正仿宋_GBK" w:eastAsia="方正仿宋_GBK" w:cs="方正仿宋_GBK"/>
                <w:sz w:val="24"/>
                <w:szCs w:val="24"/>
                <w:lang w:val="en-US" w:eastAsia="zh-CN"/>
              </w:rPr>
              <w:t>组成</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报价</w:t>
            </w:r>
            <w:r>
              <w:rPr>
                <w:rFonts w:hint="eastAsia" w:ascii="方正仿宋_GBK" w:hAnsi="方正仿宋_GBK" w:eastAsia="方正仿宋_GBK" w:cs="方正仿宋_GBK"/>
                <w:sz w:val="24"/>
                <w:szCs w:val="24"/>
                <w:lang w:val="en-US" w:eastAsia="zh-CN"/>
              </w:rPr>
              <w:t>要求</w:t>
            </w:r>
            <w:r>
              <w:rPr>
                <w:rFonts w:hint="eastAsia" w:ascii="方正仿宋_GBK" w:hAnsi="方正仿宋_GBK" w:eastAsia="方正仿宋_GBK" w:cs="方正仿宋_GBK"/>
                <w:sz w:val="24"/>
                <w:szCs w:val="24"/>
              </w:rPr>
              <w:t>响应文件组成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商务技术响应文件</w:t>
            </w:r>
            <w:r>
              <w:rPr>
                <w:rFonts w:hint="eastAsia" w:ascii="方正仿宋_GBK" w:hAnsi="方正仿宋_GBK" w:eastAsia="方正仿宋_GBK" w:cs="方正仿宋_GBK"/>
                <w:sz w:val="24"/>
                <w:szCs w:val="24"/>
                <w:lang w:val="en-US" w:eastAsia="zh-CN"/>
              </w:rPr>
              <w:t>组成均</w:t>
            </w:r>
            <w:r>
              <w:rPr>
                <w:rFonts w:hint="eastAsia" w:ascii="方正仿宋_GBK" w:hAnsi="方正仿宋_GBK" w:eastAsia="方正仿宋_GBK" w:cs="方正仿宋_GBK"/>
                <w:sz w:val="24"/>
                <w:szCs w:val="24"/>
              </w:rPr>
              <w:t>符合</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“响应文件</w:t>
            </w:r>
            <w:r>
              <w:rPr>
                <w:rFonts w:hint="eastAsia" w:ascii="方正仿宋_GBK" w:hAnsi="方正仿宋_GBK" w:eastAsia="方正仿宋_GBK" w:cs="方正仿宋_GBK"/>
                <w:sz w:val="24"/>
                <w:szCs w:val="24"/>
                <w:lang w:val="en-US" w:eastAsia="zh-CN"/>
              </w:rPr>
              <w:t>格式</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中</w:t>
            </w:r>
            <w:r>
              <w:rPr>
                <w:rFonts w:hint="eastAsia" w:ascii="方正仿宋_GBK" w:hAnsi="方正仿宋_GBK" w:eastAsia="方正仿宋_GBK" w:cs="方正仿宋_GBK"/>
                <w:sz w:val="24"/>
                <w:szCs w:val="24"/>
              </w:rPr>
              <w:t>加★号</w:t>
            </w:r>
            <w:r>
              <w:rPr>
                <w:rFonts w:hint="eastAsia" w:ascii="方正仿宋_GBK" w:hAnsi="方正仿宋_GBK" w:eastAsia="方正仿宋_GBK" w:cs="方正仿宋_GBK"/>
                <w:sz w:val="24"/>
                <w:szCs w:val="24"/>
                <w:lang w:val="en-US" w:eastAsia="zh-CN"/>
              </w:rPr>
              <w:t>格式</w:t>
            </w:r>
            <w:r>
              <w:rPr>
                <w:rFonts w:hint="eastAsia" w:ascii="方正仿宋_GBK" w:hAnsi="方正仿宋_GBK" w:eastAsia="方正仿宋_GBK" w:cs="方正仿宋_GBK"/>
                <w:sz w:val="24"/>
                <w:szCs w:val="24"/>
              </w:rPr>
              <w:t>规定</w:t>
            </w:r>
            <w:r>
              <w:rPr>
                <w:rFonts w:hint="eastAsia" w:ascii="方正仿宋_GBK" w:hAnsi="方正仿宋_GBK" w:eastAsia="方正仿宋_GBK" w:cs="方正仿宋_GBK"/>
                <w:sz w:val="24"/>
                <w:szCs w:val="24"/>
                <w:lang w:val="en-US" w:eastAsia="zh-CN"/>
              </w:rPr>
              <w:t>的</w:t>
            </w:r>
            <w:r>
              <w:rPr>
                <w:rFonts w:hint="eastAsia" w:ascii="方正仿宋_GBK" w:hAnsi="方正仿宋_GBK" w:eastAsia="方正仿宋_GBK" w:cs="方正仿宋_GBK"/>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响应文件的签署</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响应文件按</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格式及内容要求签署、盖章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项目需求</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打★号的技术、服务、商务及其他要求</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商务技术响应文件均实质性响应</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中加★号的技术、服务、商务及其他要求。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286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不属于禁止参加</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采购活动或响应文件无效的供应商</w:t>
            </w:r>
          </w:p>
        </w:tc>
        <w:tc>
          <w:tcPr>
            <w:tcW w:w="707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（1）根据</w:t>
            </w:r>
            <w:r>
              <w:rPr>
                <w:rFonts w:hint="eastAsia" w:ascii="方正仿宋_GBK" w:hAnsi="方正仿宋_GBK" w:eastAsia="方正仿宋_GBK" w:cs="方正仿宋_GBK"/>
                <w:sz w:val="24"/>
                <w:szCs w:val="24"/>
                <w:lang w:eastAsia="zh-CN"/>
              </w:rPr>
              <w:t>谈判文件</w:t>
            </w:r>
            <w:r>
              <w:rPr>
                <w:rFonts w:hint="eastAsia" w:ascii="方正仿宋_GBK" w:hAnsi="方正仿宋_GBK" w:eastAsia="方正仿宋_GBK" w:cs="方正仿宋_GBK"/>
                <w:sz w:val="24"/>
                <w:szCs w:val="24"/>
              </w:rPr>
              <w:t>的要求不属于禁止参加</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采购活动或响应文件无效的供应商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详见本章无效响应情况</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小组未发现或者未知晓供应商存在属于国家相关法律法规规定的禁止参加</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采购活动或响应文件无效的供应商。</w:t>
            </w:r>
          </w:p>
        </w:tc>
      </w:tr>
    </w:tbl>
    <w:p>
      <w:pPr>
        <w:pStyle w:val="24"/>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注：（1）</w:t>
      </w:r>
      <w:r>
        <w:rPr>
          <w:rFonts w:hint="eastAsia" w:ascii="方正仿宋_GBK" w:hAnsi="方正仿宋_GBK" w:eastAsia="方正仿宋_GBK" w:cs="方正仿宋_GBK"/>
          <w:sz w:val="24"/>
          <w:szCs w:val="24"/>
        </w:rPr>
        <w:t>以上每一项结论均为“符合”的，则供应商的响应文件通过符合性审查；如有任意一项结论为“不符合”的，则供应商的响应文件按无效响应文件处理。</w:t>
      </w:r>
    </w:p>
    <w:p>
      <w:pPr>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420" w:left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没有通过符合性审查的供应商，</w:t>
      </w:r>
      <w:r>
        <w:rPr>
          <w:rFonts w:hint="eastAsia" w:ascii="方正仿宋_GBK" w:hAnsi="方正仿宋_GBK" w:eastAsia="方正仿宋_GBK" w:cs="方正仿宋_GBK"/>
          <w:sz w:val="24"/>
          <w:szCs w:val="24"/>
          <w:lang w:eastAsia="zh-CN"/>
        </w:rPr>
        <w:t>谈判</w:t>
      </w:r>
      <w:r>
        <w:rPr>
          <w:rFonts w:hint="eastAsia" w:ascii="方正仿宋_GBK" w:hAnsi="方正仿宋_GBK" w:eastAsia="方正仿宋_GBK" w:cs="方正仿宋_GBK"/>
          <w:sz w:val="24"/>
          <w:szCs w:val="24"/>
        </w:rPr>
        <w:t>小组应当在</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中载明不通过的原因。</w:t>
      </w:r>
    </w:p>
    <w:p>
      <w:pPr>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420" w:left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通过符合性审查的供应商不足三家的，采购失败。</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
          <w:bCs w:val="0"/>
          <w:color w:val="000000"/>
          <w:sz w:val="24"/>
          <w:szCs w:val="24"/>
          <w:highlight w:val="none"/>
          <w:lang w:val="en-US" w:eastAsia="zh-CN"/>
        </w:rPr>
      </w:pPr>
      <w:r>
        <w:rPr>
          <w:rFonts w:hint="eastAsia" w:ascii="方正仿宋_GBK" w:hAnsi="方正仿宋_GBK" w:eastAsia="方正仿宋_GBK" w:cs="方正仿宋_GBK"/>
          <w:b/>
          <w:bCs w:val="0"/>
          <w:color w:val="000000"/>
          <w:sz w:val="24"/>
          <w:szCs w:val="24"/>
          <w:highlight w:val="none"/>
          <w:lang w:val="en-US" w:eastAsia="zh-CN"/>
        </w:rPr>
        <w:t>1.3 无效响应情况</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在比较与评价之前，谈判小组要审查每份响应文件是否实质上响应了竞争性谈判文件的要求，未实质性响应谈判文件的响应文件按无效响应处理。</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如发现下列情况之一的，其响应将被认定为无效响应：</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（1）未按照谈判文件规定要求签署、盖章的；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（2）未满足谈判文件商务和技术条款的实质性要求的；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（3）违反谈判文件规定提供进口产品的；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（4）未按谈判文件规定提供政府强制采购节能产品的认证证明材料的；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（5）报价超过项目预算或最高限价的；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（6）响应有效期不足的；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（7）联合体响应文件未附联合体响应协议书的；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（8）不符合谈判文件中有关分包规定的；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（9）属于串通响应，或者依法被视为串通响应；</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（10）响应文件含有采购人不能接受的附加条件的；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（11）属于谈判文件规定的其他无效响应情形的；</w:t>
      </w:r>
    </w:p>
    <w:p>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（12）不符合法规和谈判文件中规定的其他实质性要求的。</w:t>
      </w:r>
    </w:p>
    <w:p>
      <w:pPr>
        <w:pStyle w:val="10"/>
        <w:keepNext w:val="0"/>
        <w:keepLines w:val="0"/>
        <w:pageBreakBefore w:val="0"/>
        <w:kinsoku/>
        <w:wordWrap/>
        <w:overflowPunct/>
        <w:topLinePunct w:val="0"/>
        <w:bidi w:val="0"/>
        <w:spacing w:line="560" w:lineRule="exact"/>
        <w:textAlignment w:val="auto"/>
        <w:outlineLvl w:val="2"/>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2. 谈判</w:t>
      </w:r>
    </w:p>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bCs/>
          <w:color w:val="000000"/>
          <w:kern w:val="2"/>
          <w:sz w:val="24"/>
          <w:szCs w:val="24"/>
          <w:lang w:val="en-US" w:eastAsia="zh-CN" w:bidi="ar-SA"/>
        </w:rPr>
      </w:pPr>
      <w:r>
        <w:rPr>
          <w:rFonts w:hint="eastAsia" w:ascii="方正仿宋_GBK" w:hAnsi="方正仿宋_GBK" w:eastAsia="方正仿宋_GBK" w:cs="方正仿宋_GBK"/>
          <w:bCs/>
          <w:color w:val="000000"/>
          <w:kern w:val="2"/>
          <w:sz w:val="24"/>
          <w:szCs w:val="24"/>
          <w:lang w:val="en-US" w:eastAsia="zh-CN" w:bidi="ar-SA"/>
        </w:rPr>
        <w:t>谈判小组所有成员应当集中与单一供应商分别进行一轮或多轮的谈判，并给予所有参加谈判的供应商平等的谈判机会。谈判顺序由谈判小组确定。</w:t>
      </w:r>
    </w:p>
    <w:p>
      <w:pPr>
        <w:pageBreakBefore w:val="0"/>
        <w:numPr>
          <w:ilvl w:val="0"/>
          <w:numId w:val="4"/>
        </w:numPr>
        <w:kinsoku/>
        <w:wordWrap/>
        <w:overflowPunct/>
        <w:topLinePunct w:val="0"/>
        <w:bidi w:val="0"/>
        <w:spacing w:line="560" w:lineRule="exact"/>
        <w:ind w:firstLine="480" w:firstLineChars="200"/>
        <w:textAlignment w:val="auto"/>
        <w:outlineLvl w:val="2"/>
        <w:rPr>
          <w:rFonts w:hint="eastAsia" w:ascii="方正仿宋_GBK" w:hAnsi="方正仿宋_GBK" w:eastAsia="方正仿宋_GBK" w:cs="方正仿宋_GBK"/>
          <w:b/>
          <w:bCs w:val="0"/>
          <w:color w:val="000000"/>
          <w:spacing w:val="0"/>
          <w:kern w:val="2"/>
          <w:sz w:val="24"/>
          <w:szCs w:val="24"/>
          <w:lang w:val="en-US" w:eastAsia="zh-CN" w:bidi="ar-SA"/>
        </w:rPr>
      </w:pPr>
      <w:r>
        <w:rPr>
          <w:rFonts w:hint="eastAsia" w:ascii="方正仿宋_GBK" w:hAnsi="方正仿宋_GBK" w:eastAsia="方正仿宋_GBK" w:cs="方正仿宋_GBK"/>
          <w:b/>
          <w:bCs w:val="0"/>
          <w:color w:val="000000"/>
          <w:spacing w:val="0"/>
          <w:kern w:val="2"/>
          <w:sz w:val="24"/>
          <w:szCs w:val="24"/>
          <w:lang w:val="en-US" w:eastAsia="zh-CN" w:bidi="ar-SA"/>
        </w:rPr>
        <w:t>供应商提交最终报价</w:t>
      </w:r>
    </w:p>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谈判文件能够详细列明采购标的的技术、服务要求的，谈判结束后，谈判小组应当要求所有继续参加谈判的供应商在规定时间内提交最后报价，提交最后报价的供应商不得少于3家。</w:t>
      </w:r>
    </w:p>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已提交响应文件的供应商，供应商在提交最后报价之前，可以根据谈判情况退出谈判。</w:t>
      </w:r>
      <w:r>
        <w:rPr>
          <w:rFonts w:hint="eastAsia" w:ascii="方正仿宋_GBK" w:hAnsi="方正仿宋_GBK" w:eastAsia="方正仿宋_GBK" w:cs="方正仿宋_GBK"/>
          <w:sz w:val="24"/>
          <w:szCs w:val="24"/>
          <w:highlight w:val="none"/>
        </w:rPr>
        <w:t>对于未在</w:t>
      </w:r>
      <w:r>
        <w:rPr>
          <w:rFonts w:hint="eastAsia" w:ascii="方正仿宋_GBK" w:hAnsi="方正仿宋_GBK" w:eastAsia="方正仿宋_GBK" w:cs="方正仿宋_GBK"/>
          <w:sz w:val="24"/>
          <w:szCs w:val="24"/>
          <w:highlight w:val="none"/>
          <w:lang w:val="en-US" w:eastAsia="zh-CN"/>
        </w:rPr>
        <w:t>规定时间</w:t>
      </w:r>
      <w:r>
        <w:rPr>
          <w:rFonts w:hint="eastAsia" w:ascii="方正仿宋_GBK" w:hAnsi="方正仿宋_GBK" w:eastAsia="方正仿宋_GBK" w:cs="方正仿宋_GBK"/>
          <w:sz w:val="24"/>
          <w:szCs w:val="24"/>
          <w:highlight w:val="none"/>
        </w:rPr>
        <w:t>内提交最后报价</w:t>
      </w:r>
      <w:r>
        <w:rPr>
          <w:rFonts w:hint="eastAsia" w:ascii="方正仿宋_GBK" w:hAnsi="方正仿宋_GBK" w:eastAsia="方正仿宋_GBK" w:cs="方正仿宋_GBK"/>
          <w:sz w:val="24"/>
          <w:szCs w:val="24"/>
          <w:highlight w:val="none"/>
          <w:lang w:val="en-US" w:eastAsia="zh-CN"/>
        </w:rPr>
        <w:t>的供应商，</w:t>
      </w:r>
      <w:r>
        <w:rPr>
          <w:rFonts w:hint="eastAsia" w:ascii="方正仿宋_GBK" w:hAnsi="方正仿宋_GBK" w:eastAsia="方正仿宋_GBK" w:cs="方正仿宋_GBK"/>
          <w:sz w:val="24"/>
          <w:szCs w:val="24"/>
          <w:highlight w:val="none"/>
        </w:rPr>
        <w:t>视为其退出谈判。最后报价一旦提交后，供应商不得以任何理由撤回。</w:t>
      </w:r>
    </w:p>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lang w:val="zh-CN"/>
        </w:rPr>
        <w:t>在评审过程中，供应商</w:t>
      </w:r>
      <w:r>
        <w:rPr>
          <w:rFonts w:hint="eastAsia" w:ascii="方正仿宋_GBK" w:hAnsi="方正仿宋_GBK" w:eastAsia="方正仿宋_GBK" w:cs="方正仿宋_GBK"/>
          <w:color w:val="000000"/>
          <w:sz w:val="24"/>
          <w:szCs w:val="24"/>
          <w:lang w:val="en-US" w:eastAsia="zh-CN"/>
        </w:rPr>
        <w:t>最后</w:t>
      </w:r>
      <w:r>
        <w:rPr>
          <w:rFonts w:hint="eastAsia" w:ascii="方正仿宋_GBK" w:hAnsi="方正仿宋_GBK" w:eastAsia="方正仿宋_GBK" w:cs="方正仿宋_GBK"/>
          <w:color w:val="000000"/>
          <w:sz w:val="24"/>
          <w:szCs w:val="24"/>
          <w:lang w:val="zh-CN"/>
        </w:rPr>
        <w:t>报价明显低于其他通过符合性审查供应商的</w:t>
      </w:r>
      <w:r>
        <w:rPr>
          <w:rFonts w:hint="eastAsia" w:ascii="方正仿宋_GBK" w:hAnsi="方正仿宋_GBK" w:eastAsia="方正仿宋_GBK" w:cs="方正仿宋_GBK"/>
          <w:color w:val="000000"/>
          <w:sz w:val="24"/>
          <w:szCs w:val="24"/>
          <w:lang w:val="en-US" w:eastAsia="zh-CN"/>
        </w:rPr>
        <w:t>最后</w:t>
      </w:r>
      <w:r>
        <w:rPr>
          <w:rFonts w:hint="eastAsia" w:ascii="方正仿宋_GBK" w:hAnsi="方正仿宋_GBK" w:eastAsia="方正仿宋_GBK" w:cs="方正仿宋_GBK"/>
          <w:color w:val="000000"/>
          <w:sz w:val="24"/>
          <w:szCs w:val="24"/>
          <w:lang w:val="zh-CN"/>
        </w:rPr>
        <w:t>报价，有可能影响服务质量或者不能诚信履约的，</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val="zh-CN"/>
        </w:rPr>
        <w:t>小组应当要求其在</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val="zh-CN"/>
        </w:rPr>
        <w:t>现场合理的时间内提供书面说明，并提交相关证明材料，供应商不能证明其报价合理性的，</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val="zh-CN"/>
        </w:rPr>
        <w:t>小组应当将其作为无效处理。</w:t>
      </w:r>
    </w:p>
    <w:p>
      <w:pPr>
        <w:pStyle w:val="27"/>
        <w:pageBreakBefore w:val="0"/>
        <w:numPr>
          <w:ilvl w:val="0"/>
          <w:numId w:val="0"/>
        </w:numPr>
        <w:tabs>
          <w:tab w:val="left" w:pos="1134"/>
        </w:tabs>
        <w:kinsoku/>
        <w:wordWrap/>
        <w:overflowPunct/>
        <w:topLinePunct w:val="0"/>
        <w:bidi w:val="0"/>
        <w:snapToGrid w:val="0"/>
        <w:spacing w:line="560" w:lineRule="exact"/>
        <w:ind w:leftChars="200"/>
        <w:textAlignment w:val="auto"/>
        <w:outlineLvl w:val="2"/>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4. 提出成交供应商</w:t>
      </w:r>
    </w:p>
    <w:bookmarkEnd w:id="6"/>
    <w:bookmarkEnd w:id="7"/>
    <w:bookmarkEnd w:id="8"/>
    <w:p>
      <w:pPr>
        <w:pageBreakBefore w:val="0"/>
        <w:kinsoku/>
        <w:wordWrap/>
        <w:overflowPunct/>
        <w:topLinePunct w:val="0"/>
        <w:bidi w:val="0"/>
        <w:spacing w:line="560" w:lineRule="exact"/>
        <w:ind w:firstLine="480"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lang w:val="en-US" w:eastAsia="zh-CN"/>
        </w:rPr>
        <w:t>谈判小组应从质量和服务均能满足采购文件实质性响应要求的供应商中，按照最后报价由低到高的顺序提出3名以上成交候选人，并编写评审报告。供应商最后报价相同的，依次按按赔付时间短、服务网点多优先的顺序，排列各供应商的次序，推荐成交候选人。</w:t>
      </w:r>
    </w:p>
    <w:sectPr>
      <w:footerReference r:id="rId5" w:type="first"/>
      <w:headerReference r:id="rId3" w:type="default"/>
      <w:footerReference r:id="rId4" w:type="default"/>
      <w:pgSz w:w="11906" w:h="16838"/>
      <w:pgMar w:top="1440" w:right="1080" w:bottom="1440" w:left="1080" w:header="850" w:footer="992" w:gutter="0"/>
      <w:pgNumType w:fmt="numberInDash"/>
      <w:cols w:space="708"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金山简黑体">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姚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46 -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6465B"/>
    <w:multiLevelType w:val="singleLevel"/>
    <w:tmpl w:val="1EE6465B"/>
    <w:lvl w:ilvl="0" w:tentative="0">
      <w:start w:val="3"/>
      <w:numFmt w:val="decimal"/>
      <w:suff w:val="space"/>
      <w:lvlText w:val="%1."/>
      <w:lvlJc w:val="left"/>
    </w:lvl>
  </w:abstractNum>
  <w:abstractNum w:abstractNumId="1">
    <w:nsid w:val="25A84E1D"/>
    <w:multiLevelType w:val="singleLevel"/>
    <w:tmpl w:val="25A84E1D"/>
    <w:lvl w:ilvl="0" w:tentative="0">
      <w:start w:val="1"/>
      <w:numFmt w:val="decimal"/>
      <w:suff w:val="nothing"/>
      <w:lvlText w:val="（%1）"/>
      <w:lvlJc w:val="left"/>
    </w:lvl>
  </w:abstractNum>
  <w:abstractNum w:abstractNumId="2">
    <w:nsid w:val="3F1C3E7F"/>
    <w:multiLevelType w:val="singleLevel"/>
    <w:tmpl w:val="3F1C3E7F"/>
    <w:lvl w:ilvl="0" w:tentative="0">
      <w:start w:val="1"/>
      <w:numFmt w:val="decimal"/>
      <w:suff w:val="nothing"/>
      <w:lvlText w:val="%1、"/>
      <w:lvlJc w:val="left"/>
    </w:lvl>
  </w:abstractNum>
  <w:abstractNum w:abstractNumId="3">
    <w:nsid w:val="4065E8DA"/>
    <w:multiLevelType w:val="singleLevel"/>
    <w:tmpl w:val="4065E8D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C1A8A"/>
    <w:rsid w:val="08771A8E"/>
    <w:rsid w:val="0C953385"/>
    <w:rsid w:val="0F013F97"/>
    <w:rsid w:val="12610B4B"/>
    <w:rsid w:val="144F2FB5"/>
    <w:rsid w:val="1604028B"/>
    <w:rsid w:val="16837DCE"/>
    <w:rsid w:val="187B602A"/>
    <w:rsid w:val="18C35E68"/>
    <w:rsid w:val="1FE35048"/>
    <w:rsid w:val="230733AE"/>
    <w:rsid w:val="242705EF"/>
    <w:rsid w:val="24DD2E0C"/>
    <w:rsid w:val="275A4B29"/>
    <w:rsid w:val="2FBD4BC4"/>
    <w:rsid w:val="311F25BD"/>
    <w:rsid w:val="34401F7A"/>
    <w:rsid w:val="37474C39"/>
    <w:rsid w:val="392953A2"/>
    <w:rsid w:val="39AF6D39"/>
    <w:rsid w:val="3A102036"/>
    <w:rsid w:val="3E570559"/>
    <w:rsid w:val="426B38C2"/>
    <w:rsid w:val="43401FA0"/>
    <w:rsid w:val="4389287D"/>
    <w:rsid w:val="47312DF4"/>
    <w:rsid w:val="479819E8"/>
    <w:rsid w:val="47F30F5E"/>
    <w:rsid w:val="493D5A8C"/>
    <w:rsid w:val="501757B7"/>
    <w:rsid w:val="5E9C31A7"/>
    <w:rsid w:val="5FE11306"/>
    <w:rsid w:val="637E591D"/>
    <w:rsid w:val="64CF7F77"/>
    <w:rsid w:val="68145509"/>
    <w:rsid w:val="6DAA0A11"/>
    <w:rsid w:val="6EC6796B"/>
    <w:rsid w:val="70AA01BB"/>
    <w:rsid w:val="71C127F3"/>
    <w:rsid w:val="761A0506"/>
    <w:rsid w:val="7A1D1D6D"/>
    <w:rsid w:val="7A6D4118"/>
    <w:rsid w:val="7C7C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line="240" w:lineRule="auto"/>
      <w:ind w:left="420" w:leftChars="200" w:firstLine="420" w:firstLineChars="200"/>
    </w:pPr>
    <w:rPr>
      <w:rFonts w:ascii="Times New Roman" w:cs="Times New Roman"/>
      <w:spacing w:val="0"/>
      <w:sz w:val="21"/>
      <w:szCs w:val="21"/>
    </w:r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1"/>
    <w:qFormat/>
    <w:uiPriority w:val="0"/>
    <w:pPr>
      <w:ind w:firstLine="420" w:firstLineChars="100"/>
    </w:pPr>
    <w:rPr>
      <w:rFonts w:ascii="金山简黑体"/>
      <w:b/>
      <w:bCs/>
      <w:color w:val="auto"/>
      <w:spacing w:val="-8"/>
      <w:sz w:val="21"/>
      <w:szCs w:val="21"/>
    </w:rPr>
  </w:style>
  <w:style w:type="paragraph" w:styleId="6">
    <w:name w:val="Body Text"/>
    <w:basedOn w:val="1"/>
    <w:next w:val="1"/>
    <w:qFormat/>
    <w:uiPriority w:val="99"/>
    <w:pPr>
      <w:widowControl/>
      <w:spacing w:after="120"/>
      <w:jc w:val="left"/>
    </w:pPr>
  </w:style>
  <w:style w:type="paragraph" w:styleId="10">
    <w:name w:val="Normal Indent"/>
    <w:basedOn w:val="1"/>
    <w:qFormat/>
    <w:uiPriority w:val="0"/>
    <w:pPr>
      <w:ind w:firstLine="420" w:firstLineChars="200"/>
    </w:pPr>
  </w:style>
  <w:style w:type="paragraph" w:styleId="11">
    <w:name w:val="Block Text"/>
    <w:basedOn w:val="1"/>
    <w:next w:val="1"/>
    <w:qFormat/>
    <w:uiPriority w:val="0"/>
    <w:pPr>
      <w:widowControl/>
      <w:ind w:left="1440" w:leftChars="700" w:right="1440" w:rightChars="700"/>
      <w:jc w:val="left"/>
    </w:pPr>
    <w:rPr>
      <w:rFonts w:ascii="Calibri" w:hAnsi="Calibri" w:cs="Calibri"/>
      <w:kern w:val="0"/>
      <w:sz w:val="20"/>
      <w:szCs w:val="20"/>
    </w:rPr>
  </w:style>
  <w:style w:type="paragraph" w:styleId="12">
    <w:name w:val="Plain Text"/>
    <w:basedOn w:val="1"/>
    <w:next w:val="1"/>
    <w:qFormat/>
    <w:uiPriority w:val="0"/>
    <w:pPr>
      <w:autoSpaceDE w:val="0"/>
      <w:autoSpaceDN w:val="0"/>
      <w:adjustRightInd w:val="0"/>
    </w:pPr>
    <w:rPr>
      <w:rFonts w:ascii="宋体" w:hAnsi="Tms Rmn"/>
      <w:kern w:val="0"/>
      <w:szCs w:val="20"/>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_0"/>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列出段落111"/>
    <w:basedOn w:val="1"/>
    <w:qFormat/>
    <w:uiPriority w:val="99"/>
    <w:pPr>
      <w:ind w:firstLine="420" w:firstLineChars="200"/>
    </w:pPr>
    <w:rPr>
      <w:lang w:val="zh-CN"/>
    </w:rPr>
  </w:style>
  <w:style w:type="paragraph" w:customStyle="1" w:styleId="24">
    <w:name w:val="列出段落1"/>
    <w:basedOn w:val="1"/>
    <w:qFormat/>
    <w:uiPriority w:val="99"/>
    <w:pPr>
      <w:ind w:firstLine="420" w:firstLineChars="200"/>
    </w:pPr>
    <w:rPr>
      <w:rFonts w:ascii="Calibri" w:hAnsi="Calibri" w:eastAsia="宋体" w:cs="Times New Roman"/>
      <w:kern w:val="2"/>
    </w:rPr>
  </w:style>
  <w:style w:type="paragraph" w:customStyle="1" w:styleId="25">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彩色列表 - 强调文字颜色 11"/>
    <w:basedOn w:val="1"/>
    <w:qFormat/>
    <w:uiPriority w:val="0"/>
    <w:pPr>
      <w:widowControl w:val="0"/>
      <w:ind w:firstLine="420" w:firstLineChars="200"/>
      <w:jc w:val="both"/>
    </w:pPr>
    <w:rPr>
      <w:rFonts w:ascii="Calibri" w:hAnsi="Calibri" w:eastAsia="宋体" w:cs="Times New Roman"/>
      <w:kern w:val="2"/>
      <w:sz w:val="21"/>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2023-03-20T02:06:00Z</dcterms:created>
  <dc:creator>c</dc:creator>
  <cp:lastModifiedBy>Administrator</cp:lastModifiedBy>
  <dcterms:modified xsi:type="dcterms:W3CDTF">2023-03-21T01:51:39Z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95C8B1A2AD2545FA84657AF499717483</vt:lpwstr>
  </property>
</Properties>
</file>