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 w:firstLineChars="20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数码伍德镜技术参数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适用范围及产品要求：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1、设备须满足用于对人体皮肤、毛发的病变组织进行拍照和观察。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▲2、产品须整机注册，注册证结构及组成中须明确标明含有“医学影像软件”、“伍德镜”、“测距系统”等重要部件。</w:t>
      </w:r>
    </w:p>
    <w:p>
      <w:pPr>
        <w:pStyle w:val="2"/>
        <w:adjustRightInd w:val="0"/>
        <w:snapToGrid w:val="0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设备参数: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数码伍德镜分辨率≥2400×1600可调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▲2、</w:t>
      </w:r>
      <w:r>
        <w:rPr>
          <w:rFonts w:hint="eastAsia" w:ascii="宋体" w:hAnsi="宋体"/>
          <w:color w:val="FF0000"/>
          <w:sz w:val="24"/>
          <w:szCs w:val="24"/>
        </w:rPr>
        <w:t>数码伍德镜</w:t>
      </w:r>
      <w:r>
        <w:rPr>
          <w:rFonts w:hint="eastAsia" w:ascii="宋体" w:hAnsi="宋体"/>
          <w:color w:val="FF0000"/>
          <w:sz w:val="24"/>
        </w:rPr>
        <w:t>水平分辨率≥500TVL</w:t>
      </w:r>
      <w:r>
        <w:rPr>
          <w:rFonts w:hint="eastAsia" w:ascii="宋体" w:hAnsi="宋体" w:cs="宋体"/>
          <w:color w:val="FF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/>
          <w:sz w:val="24"/>
          <w:szCs w:val="24"/>
        </w:rPr>
        <w:t>3、光源：紫外（荧光检查灯珠）不得少于6颗。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4、数码伍德镜</w:t>
      </w:r>
      <w:r>
        <w:rPr>
          <w:rFonts w:hint="eastAsia" w:ascii="宋体" w:hAnsi="宋体"/>
          <w:sz w:val="24"/>
        </w:rPr>
        <w:t>白光光源最大照度：≥2100lx。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</w:t>
      </w:r>
      <w:r>
        <w:rPr>
          <w:rFonts w:hint="eastAsia" w:ascii="宋体" w:hAnsi="宋体"/>
          <w:sz w:val="24"/>
          <w:szCs w:val="24"/>
        </w:rPr>
        <w:t>数码伍德镜波长范围涵盖350nm-400nm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▲6、数码伍德镜光源输出峰值波长370±15nm。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▲7、数码伍德镜受照面最大光源辐照强度≥1.5mW/cm²。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▲8、数码伍德镜荧光光斑直径≥20cm。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</w:t>
      </w:r>
      <w:r>
        <w:rPr>
          <w:rFonts w:hint="eastAsia" w:ascii="宋体" w:hAnsi="宋体"/>
          <w:sz w:val="24"/>
          <w:szCs w:val="24"/>
        </w:rPr>
        <w:t>数码伍德镜白光相关色温3200K～7500K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10、</w:t>
      </w:r>
      <w:r>
        <w:rPr>
          <w:rFonts w:hint="eastAsia" w:ascii="宋体" w:hAnsi="宋体"/>
          <w:sz w:val="24"/>
          <w:szCs w:val="24"/>
        </w:rPr>
        <w:t>数码伍德镜白光显色指数≥80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11、色彩还原：对于白、黑、红、绿和蓝色不应有明显的颜色偏差。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12、图像无明显几何失真。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13、</w:t>
      </w:r>
      <w:r>
        <w:rPr>
          <w:rFonts w:hint="eastAsia" w:ascii="宋体" w:hAnsi="宋体"/>
          <w:sz w:val="24"/>
          <w:szCs w:val="22"/>
        </w:rPr>
        <w:t>图像灰阶：图像应能分辨灰度标尺的各级灰阶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14、图像畸变：图像无明显畸变。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15、受照面温升：照射1min，受照面温升≤5℃。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16、数码伍德镜应具有白光/荧光切换功能。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17、数码伍德镜可通过镜头调焦实现缩放功能。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▲18、数码伍德镜应具有显示测量距离功能（提供设备实物图片证明）。</w:t>
      </w:r>
    </w:p>
    <w:p>
      <w:pPr>
        <w:adjustRightInd w:val="0"/>
        <w:snapToGrid w:val="0"/>
        <w:spacing w:line="360" w:lineRule="auto"/>
      </w:pPr>
      <w:r>
        <w:rPr>
          <w:rFonts w:hint="eastAsia" w:ascii="宋体" w:hAnsi="宋体" w:cs="宋体"/>
          <w:sz w:val="24"/>
          <w:szCs w:val="24"/>
        </w:rPr>
        <w:t>19、</w:t>
      </w:r>
      <w:r>
        <w:rPr>
          <w:rFonts w:hint="eastAsia" w:ascii="宋体" w:hAnsi="宋体"/>
          <w:sz w:val="24"/>
          <w:szCs w:val="22"/>
        </w:rPr>
        <w:t>数码伍德镜</w:t>
      </w:r>
      <w:r>
        <w:rPr>
          <w:rFonts w:hint="eastAsia" w:ascii="宋体" w:hAnsi="宋体" w:cs="宋体"/>
          <w:sz w:val="24"/>
          <w:szCs w:val="24"/>
        </w:rPr>
        <w:t>显示屏：≥3英寸，像素：104万，屏幕类型：触摸屏。</w:t>
      </w:r>
    </w:p>
    <w:p>
      <w:pPr>
        <w:pStyle w:val="2"/>
        <w:adjustRightInd w:val="0"/>
        <w:snapToGrid w:val="0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软件参数：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kern w:val="0"/>
          <w:sz w:val="24"/>
          <w:szCs w:val="24"/>
        </w:rPr>
        <w:t>用户访问控制</w:t>
      </w:r>
      <w:r>
        <w:rPr>
          <w:rFonts w:hint="eastAsia"/>
          <w:kern w:val="0"/>
          <w:sz w:val="24"/>
          <w:szCs w:val="24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1.1、用户应通过登录窗口，用户名和口令验证正确后，方可进入。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1.2、</w:t>
      </w:r>
      <w:r>
        <w:rPr>
          <w:rFonts w:hint="eastAsia" w:ascii="宋体" w:hAnsi="宋体" w:cs="黑体"/>
          <w:sz w:val="24"/>
          <w:szCs w:val="24"/>
        </w:rPr>
        <w:t>用户分为管理员用户和一般用户，管理员用户可以进行检查方法维护，检查部位预设维护，设备信息维护， 医生信息维护，角色设置，加密与解密，名词解释设置，系统设置，以上操作一般用户不可操作。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/>
          <w:sz w:val="24"/>
        </w:rPr>
        <w:t>病人信息登记：支持病人信息登记、新增报告。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病人影像管理：具有实时采集、一键批量剪切导入、选择不剪切导入、单选和多选删除、单个和全部导出、添加备注说明、全屏观察浏览图片、图片对比、图像处理、显示窗口大小可调、单机存储和联网存储功能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4、提供图片对比，支持同一病人多次病例同屏对比，支持典型图谱同屏对比，支持不同病人多次病例同屏对比，支持不同病人不同时期图像对比。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5、</w:t>
      </w:r>
      <w:r>
        <w:rPr>
          <w:rFonts w:hint="eastAsia" w:ascii="宋体" w:hAnsi="宋体"/>
          <w:sz w:val="24"/>
        </w:rPr>
        <w:t>图像处理：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5.1、有标注功能，方便对图像的解读。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5.2、亮度、对比度、色度、饱和度可调。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</w:t>
      </w:r>
      <w:r>
        <w:rPr>
          <w:rFonts w:hint="eastAsia" w:ascii="宋体" w:hAnsi="宋体"/>
          <w:sz w:val="24"/>
          <w:szCs w:val="24"/>
        </w:rPr>
        <w:t>支持视野图像中任意圆形、矩形面积测量并可计算平均值且数量不限制。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7、</w:t>
      </w:r>
      <w:r>
        <w:rPr>
          <w:rFonts w:hint="eastAsia" w:ascii="宋体" w:hAnsi="宋体"/>
          <w:sz w:val="24"/>
        </w:rPr>
        <w:t>白癜风面积计算：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/>
          <w:sz w:val="24"/>
        </w:rPr>
        <w:t>7.1、支持白癜风面积“智能”计算功能。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7.2、支持边缘阈值预设功能。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7.3、支持边缘阈值手动调节功能。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7.4、支持区域预选功能。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辅助诊断功能：提供面详尽的伍德镜专家分析模块，包括：色素障碍性皮肤病（色素增加性皮肤病、色素减退性皮肤病）、感染性皮肤病、红斑鳞屑性皮肤病、神经精神障碍性皮肤病、变态反应性皮肤病、皮肤附属器疾病、代谢障碍性皮肤病、寄生虫昆虫及其他动物性皮肤病、血管性皮肤病、遗传性皮肤病、皮肤肿瘤等十二类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9、具有专家词库、典型病例模板和维护图谱功能。</w:t>
      </w:r>
    </w:p>
    <w:p>
      <w:pPr>
        <w:widowControl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</w:t>
      </w:r>
      <w:r>
        <w:rPr>
          <w:rFonts w:hint="eastAsia"/>
          <w:color w:val="000000"/>
          <w:sz w:val="24"/>
          <w:szCs w:val="24"/>
        </w:rPr>
        <w:t>提供</w:t>
      </w:r>
      <w:r>
        <w:rPr>
          <w:rFonts w:hint="eastAsia" w:ascii="宋体" w:hAnsi="宋体"/>
          <w:sz w:val="24"/>
          <w:szCs w:val="24"/>
        </w:rPr>
        <w:t>便捷的工具对术语、典型病例进行添删改维护，可以对术语、检查部位等内容无限制增添。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11、</w:t>
      </w:r>
      <w:r>
        <w:rPr>
          <w:rFonts w:hint="eastAsia" w:ascii="宋体" w:hAnsi="宋体"/>
          <w:sz w:val="24"/>
        </w:rPr>
        <w:t>提供全面详尽的伍德镜报告模版，模板根据不同分析方法自动切换。</w:t>
      </w:r>
    </w:p>
    <w:p>
      <w:pPr>
        <w:widowControl/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12、支持各种介质打印图文报告；支持各种介质打印图文报告；报告仿真预览功能。</w:t>
      </w: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13、预览窗口中可修改报告文字内容，并与数据库同步。无需返回报告窗口进行修改。有别于普通的WORD打印模式下不能保存预览状态下修改的文字。并且运行速度大大高于WORD方式。</w:t>
      </w: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14、提供多种统计检索项目，包括检查项目、分类、年龄、性别、申请科室、申请医生、检查医生、报告医生、病种等检索条件。</w:t>
      </w: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18、支持模糊查询功能（检索条件包括：等于、大于、小于、不等于、包含、不包含）；多个条件可组合使用，实现准确适用的检索。灵活的满足科室各方面需求。</w:t>
      </w: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16、支持检查工作量统计，包括检查医生工作量、报告医生工作量、科室工作量等。</w:t>
      </w: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17、须支持诊断符合率（与病理阳性率比对）统计，避免增加病人负担。</w:t>
      </w: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18、</w:t>
      </w:r>
      <w:r>
        <w:rPr>
          <w:rFonts w:hint="eastAsia" w:ascii="宋体" w:hAnsi="宋体"/>
          <w:kern w:val="0"/>
          <w:sz w:val="24"/>
          <w:szCs w:val="24"/>
        </w:rPr>
        <w:t>所有统计检查结果可导出成EXCEL表格，生成统计报表；</w:t>
      </w:r>
      <w:r>
        <w:rPr>
          <w:rFonts w:hint="eastAsia" w:ascii="宋体" w:hAnsi="宋体"/>
          <w:sz w:val="24"/>
          <w:szCs w:val="24"/>
        </w:rPr>
        <w:t>完全代替病人登记簿，且将登记簿数字化；提供典型图片倒出倒入功能，方便医生调取有价值的图片。</w:t>
      </w:r>
    </w:p>
    <w:p>
      <w:pPr>
        <w:widowControl/>
        <w:snapToGrid w:val="0"/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19、具有</w:t>
      </w:r>
      <w:r>
        <w:rPr>
          <w:rFonts w:hint="eastAsia" w:ascii="宋体" w:hAnsi="宋体"/>
          <w:kern w:val="0"/>
          <w:sz w:val="24"/>
          <w:szCs w:val="24"/>
        </w:rPr>
        <w:t>病历管理功能：支持添加、修改、删除病历以及将所需病历刻录成光盘、支持从光盘恢复病历。</w:t>
      </w:r>
    </w:p>
    <w:p>
      <w:pPr>
        <w:widowControl/>
        <w:snapToGrid w:val="0"/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20、</w:t>
      </w:r>
      <w:r>
        <w:rPr>
          <w:rFonts w:hint="eastAsia" w:ascii="宋体" w:hAnsi="宋体"/>
          <w:sz w:val="24"/>
          <w:szCs w:val="24"/>
        </w:rPr>
        <w:t>支持</w:t>
      </w:r>
      <w:r>
        <w:rPr>
          <w:rFonts w:hint="eastAsia" w:ascii="宋体" w:hAnsi="宋体"/>
          <w:kern w:val="0"/>
          <w:sz w:val="24"/>
          <w:szCs w:val="24"/>
        </w:rPr>
        <w:t>数据库的管理与备份，可光盘刻录及光盘恢复。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配置单：</w:t>
      </w:r>
    </w:p>
    <w:p>
      <w:pPr>
        <w:widowControl/>
        <w:tabs>
          <w:tab w:val="left" w:pos="-408"/>
          <w:tab w:val="left" w:pos="312"/>
        </w:tabs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1.数码伍德镜          1个</w:t>
      </w:r>
    </w:p>
    <w:p>
      <w:pPr>
        <w:widowControl/>
        <w:tabs>
          <w:tab w:val="left" w:pos="-408"/>
          <w:tab w:val="left" w:pos="312"/>
        </w:tabs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2.医学影像软件        1套</w:t>
      </w:r>
    </w:p>
    <w:p>
      <w:pPr>
        <w:widowControl/>
        <w:tabs>
          <w:tab w:val="left" w:pos="-408"/>
          <w:tab w:val="left" w:pos="312"/>
        </w:tabs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3.主机                1台</w:t>
      </w:r>
    </w:p>
    <w:p>
      <w:pPr>
        <w:widowControl/>
        <w:tabs>
          <w:tab w:val="left" w:pos="-408"/>
          <w:tab w:val="left" w:pos="312"/>
        </w:tabs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4.仪器台车            1台</w:t>
      </w:r>
    </w:p>
    <w:p>
      <w:pPr>
        <w:widowControl/>
        <w:tabs>
          <w:tab w:val="left" w:pos="-408"/>
          <w:tab w:val="left" w:pos="312"/>
        </w:tabs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5.彩色打印机          1台</w:t>
      </w:r>
    </w:p>
    <w:p>
      <w:pPr>
        <w:widowControl/>
        <w:tabs>
          <w:tab w:val="left" w:pos="-408"/>
          <w:tab w:val="left" w:pos="312"/>
        </w:tabs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</w:p>
    <w:p>
      <w:pPr>
        <w:widowControl/>
        <w:adjustRightInd w:val="0"/>
        <w:snapToGrid w:val="0"/>
        <w:ind w:firstLine="1440" w:firstLineChars="6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备注：1.加注“</w:t>
      </w: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 w:cs="宋体"/>
          <w:kern w:val="0"/>
          <w:sz w:val="24"/>
          <w:szCs w:val="24"/>
        </w:rPr>
        <w:t>”号的技术指标为重要指标（需提供证明材料）。</w:t>
      </w:r>
    </w:p>
    <w:p>
      <w:pPr>
        <w:widowControl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>
      <w:pPr>
        <w:widowControl/>
        <w:snapToGrid w:val="0"/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bullet"/>
      <w:pStyle w:val="4"/>
      <w:lvlText w:val=""/>
      <w:lvlJc w:val="left"/>
      <w:pPr>
        <w:tabs>
          <w:tab w:val="left" w:pos="845"/>
        </w:tabs>
        <w:ind w:left="845" w:hanging="420"/>
      </w:pPr>
      <w:rPr>
        <w:rFonts w:hint="default" w:ascii="Wingdings" w:hAnsi="Wingdings"/>
      </w:rPr>
    </w:lvl>
    <w:lvl w:ilvl="1" w:tentative="0">
      <w:start w:val="8"/>
      <w:numFmt w:val="bullet"/>
      <w:lvlText w:val="–"/>
      <w:lvlJc w:val="left"/>
      <w:pPr>
        <w:tabs>
          <w:tab w:val="left" w:pos="780"/>
        </w:tabs>
        <w:ind w:left="780" w:hanging="360"/>
      </w:pPr>
      <w:rPr>
        <w:rFonts w:hint="default" w:ascii="Arial" w:hAnsi="Arial" w:eastAsia="宋体"/>
        <w:b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E16104"/>
    <w:rsid w:val="00031248"/>
    <w:rsid w:val="001869F6"/>
    <w:rsid w:val="00235F11"/>
    <w:rsid w:val="002E651B"/>
    <w:rsid w:val="003A596E"/>
    <w:rsid w:val="004C262F"/>
    <w:rsid w:val="004C423F"/>
    <w:rsid w:val="004D6273"/>
    <w:rsid w:val="005138C2"/>
    <w:rsid w:val="005C600A"/>
    <w:rsid w:val="00630E28"/>
    <w:rsid w:val="0064468D"/>
    <w:rsid w:val="006804A2"/>
    <w:rsid w:val="00686608"/>
    <w:rsid w:val="006E09DF"/>
    <w:rsid w:val="00721890"/>
    <w:rsid w:val="007C4B64"/>
    <w:rsid w:val="007E4ADB"/>
    <w:rsid w:val="008275C9"/>
    <w:rsid w:val="00842DED"/>
    <w:rsid w:val="0088370D"/>
    <w:rsid w:val="00947466"/>
    <w:rsid w:val="009624E5"/>
    <w:rsid w:val="00994B9F"/>
    <w:rsid w:val="00A45199"/>
    <w:rsid w:val="00A85B5A"/>
    <w:rsid w:val="00A96F85"/>
    <w:rsid w:val="00AB5DA9"/>
    <w:rsid w:val="00B031A5"/>
    <w:rsid w:val="00C46BC5"/>
    <w:rsid w:val="00C500E4"/>
    <w:rsid w:val="00CA0153"/>
    <w:rsid w:val="00CD4863"/>
    <w:rsid w:val="00D34C01"/>
    <w:rsid w:val="00D76302"/>
    <w:rsid w:val="00DF735D"/>
    <w:rsid w:val="00E15BF9"/>
    <w:rsid w:val="00E16104"/>
    <w:rsid w:val="00F22791"/>
    <w:rsid w:val="00F7644F"/>
    <w:rsid w:val="05241B93"/>
    <w:rsid w:val="05CD3FD8"/>
    <w:rsid w:val="06F15AA5"/>
    <w:rsid w:val="071467FE"/>
    <w:rsid w:val="0A057F0F"/>
    <w:rsid w:val="0A68732B"/>
    <w:rsid w:val="0B2A47C6"/>
    <w:rsid w:val="0B9B6C05"/>
    <w:rsid w:val="0E706A04"/>
    <w:rsid w:val="10683E44"/>
    <w:rsid w:val="117D4B05"/>
    <w:rsid w:val="11CB3AC2"/>
    <w:rsid w:val="1209345A"/>
    <w:rsid w:val="14096C20"/>
    <w:rsid w:val="14DB54D9"/>
    <w:rsid w:val="16573B76"/>
    <w:rsid w:val="1AC91ADC"/>
    <w:rsid w:val="1C1F0578"/>
    <w:rsid w:val="1DCA2960"/>
    <w:rsid w:val="1E6037E4"/>
    <w:rsid w:val="2227577B"/>
    <w:rsid w:val="22F17100"/>
    <w:rsid w:val="235C1934"/>
    <w:rsid w:val="23BD5235"/>
    <w:rsid w:val="24F5112A"/>
    <w:rsid w:val="26104FEA"/>
    <w:rsid w:val="280451E0"/>
    <w:rsid w:val="2854535F"/>
    <w:rsid w:val="2AD33768"/>
    <w:rsid w:val="2CED0939"/>
    <w:rsid w:val="2F4B7677"/>
    <w:rsid w:val="3179279B"/>
    <w:rsid w:val="3C4D6CFE"/>
    <w:rsid w:val="3F5B4D45"/>
    <w:rsid w:val="3FE117B0"/>
    <w:rsid w:val="409F7D44"/>
    <w:rsid w:val="44685D09"/>
    <w:rsid w:val="494B0A69"/>
    <w:rsid w:val="4A6E110A"/>
    <w:rsid w:val="4C1901B0"/>
    <w:rsid w:val="4C5365B2"/>
    <w:rsid w:val="4CA566E2"/>
    <w:rsid w:val="4FB947D9"/>
    <w:rsid w:val="540B6745"/>
    <w:rsid w:val="569F23F4"/>
    <w:rsid w:val="57BD5228"/>
    <w:rsid w:val="5A9A1B04"/>
    <w:rsid w:val="5C6A0DAE"/>
    <w:rsid w:val="60E32C77"/>
    <w:rsid w:val="616D2740"/>
    <w:rsid w:val="62AD5D36"/>
    <w:rsid w:val="62D03AEA"/>
    <w:rsid w:val="6322632A"/>
    <w:rsid w:val="65674F59"/>
    <w:rsid w:val="65DF6369"/>
    <w:rsid w:val="68C8799F"/>
    <w:rsid w:val="6B2022BF"/>
    <w:rsid w:val="70974410"/>
    <w:rsid w:val="718569E0"/>
    <w:rsid w:val="72BB3CBA"/>
    <w:rsid w:val="73816932"/>
    <w:rsid w:val="7632210E"/>
    <w:rsid w:val="782B6736"/>
    <w:rsid w:val="794C38BE"/>
    <w:rsid w:val="7A352159"/>
    <w:rsid w:val="7A787D1D"/>
    <w:rsid w:val="7CE93649"/>
    <w:rsid w:val="7D8F308E"/>
    <w:rsid w:val="7DF94C3C"/>
    <w:rsid w:val="7E1075B0"/>
    <w:rsid w:val="7E7D1C58"/>
    <w:rsid w:val="7EA4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numPr>
        <w:ilvl w:val="0"/>
        <w:numId w:val="1"/>
      </w:numPr>
      <w:tabs>
        <w:tab w:val="left" w:pos="420"/>
        <w:tab w:val="clear" w:pos="845"/>
      </w:tabs>
      <w:spacing w:line="440" w:lineRule="exact"/>
      <w:ind w:left="840" w:leftChars="200"/>
    </w:pPr>
    <w:rPr>
      <w:rFonts w:ascii="宋体" w:hAnsi="宋体" w:eastAsiaTheme="minorEastAsia" w:cstheme="minorBidi"/>
      <w:sz w:val="28"/>
      <w:szCs w:val="22"/>
    </w:rPr>
  </w:style>
  <w:style w:type="paragraph" w:styleId="5">
    <w:name w:val="Body Text Indent"/>
    <w:basedOn w:val="1"/>
    <w:link w:val="13"/>
    <w:qFormat/>
    <w:uiPriority w:val="0"/>
    <w:pPr>
      <w:spacing w:after="120"/>
      <w:ind w:left="420" w:leftChars="200"/>
    </w:pPr>
    <w:rPr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4"/>
    <w:qFormat/>
    <w:uiPriority w:val="0"/>
    <w:rPr>
      <w:rFonts w:ascii="宋体" w:hAnsi="宋体"/>
      <w:sz w:val="28"/>
    </w:rPr>
  </w:style>
  <w:style w:type="character" w:customStyle="1" w:styleId="13">
    <w:name w:val="正文文本缩进 Char"/>
    <w:basedOn w:val="9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正文文本 Char1"/>
    <w:basedOn w:val="9"/>
    <w:semiHidden/>
    <w:qFormat/>
    <w:uiPriority w:val="99"/>
    <w:rPr>
      <w:rFonts w:ascii="Calibri" w:hAnsi="Calibri" w:eastAsia="宋体" w:cs="Times New Roman"/>
      <w:szCs w:val="20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8">
    <w:name w:val="普通(Web)1"/>
    <w:basedOn w:val="1"/>
    <w:qFormat/>
    <w:uiPriority w:val="0"/>
    <w:pPr>
      <w:widowControl/>
      <w:spacing w:before="180" w:after="1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313</Words>
  <Characters>1790</Characters>
  <Lines>14</Lines>
  <Paragraphs>4</Paragraphs>
  <TotalTime>32</TotalTime>
  <ScaleCrop>false</ScaleCrop>
  <LinksUpToDate>false</LinksUpToDate>
  <CharactersWithSpaces>2099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2022-04-18T09:33:00Z</dcterms:created>
  <dc:creator>Windows User</dc:creator>
  <cp:lastModifiedBy>cgz</cp:lastModifiedBy>
  <dcterms:modified xsi:type="dcterms:W3CDTF">2024-01-10T02:00:20Z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D855B6244B2647EB8D4099EA8571BCC4</vt:lpwstr>
  </property>
  <property fmtid="{D5CDD505-2E9C-101B-9397-08002B2CF9AE}" pid="4" name="commondata">
    <vt:lpwstr>eyJoZGlkIjoiZThmNjAzMWJlZjFkMmQwODUwMTJkYzE2ODFiYmFmYTcifQ==</vt:lpwstr>
  </property>
</Properties>
</file>