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eastAsia" w:ascii="方正小标宋_GBK" w:hAnsi="方正小标宋_GBK" w:eastAsia="方正小标宋_GBK" w:cs="方正小标宋_GBK"/>
          <w:b/>
          <w:sz w:val="44"/>
          <w:szCs w:val="44"/>
          <w:lang w:val="en-US" w:eastAsia="zh-CN"/>
        </w:rPr>
      </w:pPr>
      <w:bookmarkStart w:id="0" w:name="_GoBack"/>
      <w:r>
        <w:rPr>
          <w:rFonts w:hint="eastAsia" w:ascii="方正小标宋_GBK" w:hAnsi="方正小标宋_GBK" w:eastAsia="方正小标宋_GBK" w:cs="方正小标宋_GBK"/>
          <w:b/>
          <w:sz w:val="44"/>
          <w:szCs w:val="44"/>
          <w:lang w:val="en-US" w:eastAsia="zh-CN"/>
        </w:rPr>
        <w:t>团体意外伤害保险项目需求</w:t>
      </w:r>
    </w:p>
    <w:bookmarkEnd w:id="0"/>
    <w:p>
      <w:pPr>
        <w:spacing w:line="360" w:lineRule="auto"/>
        <w:outlineLvl w:val="0"/>
        <w:rPr>
          <w:rFonts w:hint="eastAsia" w:ascii="仿宋" w:hAnsi="仿宋" w:eastAsia="仿宋" w:cs="仿宋"/>
          <w:sz w:val="32"/>
          <w:szCs w:val="32"/>
        </w:rPr>
      </w:pPr>
      <w:r>
        <w:rPr>
          <w:rFonts w:hint="eastAsia" w:ascii="仿宋" w:hAnsi="仿宋" w:eastAsia="仿宋" w:cs="仿宋"/>
          <w:sz w:val="32"/>
          <w:szCs w:val="32"/>
          <w:lang w:val="en-US" w:eastAsia="zh-CN"/>
        </w:rPr>
        <w:t>一、团体意外伤害保险</w:t>
      </w:r>
      <w:r>
        <w:rPr>
          <w:rFonts w:hint="eastAsia" w:ascii="仿宋" w:hAnsi="仿宋" w:eastAsia="仿宋" w:cs="仿宋"/>
          <w:sz w:val="32"/>
          <w:szCs w:val="32"/>
        </w:rPr>
        <w:t>责任包含的保险保障利益、保险金额详见下表：</w:t>
      </w:r>
    </w:p>
    <w:p>
      <w:pPr>
        <w:spacing w:line="360" w:lineRule="auto"/>
        <w:jc w:val="left"/>
        <w:outlineLvl w:val="0"/>
        <w:rPr>
          <w:rFonts w:hint="eastAsia" w:ascii="仿宋" w:hAnsi="仿宋" w:eastAsia="仿宋" w:cs="仿宋"/>
          <w:sz w:val="32"/>
          <w:szCs w:val="32"/>
        </w:rPr>
      </w:pPr>
      <w:r>
        <w:rPr>
          <w:rFonts w:hint="eastAsia" w:ascii="仿宋" w:hAnsi="仿宋" w:eastAsia="仿宋" w:cs="仿宋"/>
          <w:sz w:val="32"/>
          <w:szCs w:val="32"/>
        </w:rPr>
        <w:t xml:space="preserve">                                      单位：人民币</w:t>
      </w:r>
    </w:p>
    <w:tbl>
      <w:tblPr>
        <w:tblStyle w:val="3"/>
        <w:tblpPr w:leftFromText="180" w:rightFromText="180" w:vertAnchor="text" w:horzAnchor="page" w:tblpX="1880" w:tblpY="185"/>
        <w:tblW w:w="485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4909"/>
        <w:gridCol w:w="2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613" w:type="pct"/>
            <w:noWrap w:val="0"/>
            <w:vAlign w:val="center"/>
          </w:tcPr>
          <w:p>
            <w:pPr>
              <w:widowControl/>
              <w:spacing w:line="360" w:lineRule="auto"/>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序号</w:t>
            </w:r>
          </w:p>
        </w:tc>
        <w:tc>
          <w:tcPr>
            <w:tcW w:w="2928" w:type="pct"/>
            <w:noWrap w:val="0"/>
            <w:vAlign w:val="center"/>
          </w:tcPr>
          <w:p>
            <w:pPr>
              <w:widowControl/>
              <w:spacing w:line="360" w:lineRule="auto"/>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保险保障利益</w:t>
            </w:r>
          </w:p>
        </w:tc>
        <w:tc>
          <w:tcPr>
            <w:tcW w:w="1457" w:type="pct"/>
            <w:noWrap w:val="0"/>
            <w:vAlign w:val="center"/>
          </w:tcPr>
          <w:p>
            <w:pPr>
              <w:widowControl/>
              <w:spacing w:line="360" w:lineRule="auto"/>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保险金额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13" w:type="pct"/>
            <w:noWrap w:val="0"/>
            <w:vAlign w:val="center"/>
          </w:tcPr>
          <w:p>
            <w:pPr>
              <w:widowControl/>
              <w:spacing w:line="360" w:lineRule="auto"/>
              <w:jc w:val="center"/>
              <w:rPr>
                <w:rFonts w:hint="eastAsia" w:ascii="仿宋" w:hAnsi="仿宋" w:eastAsia="仿宋" w:cs="仿宋"/>
                <w:b/>
                <w:bCs/>
                <w:spacing w:val="-20"/>
                <w:kern w:val="0"/>
                <w:sz w:val="28"/>
                <w:szCs w:val="28"/>
              </w:rPr>
            </w:pPr>
            <w:r>
              <w:rPr>
                <w:rFonts w:hint="eastAsia" w:ascii="仿宋" w:hAnsi="仿宋" w:eastAsia="仿宋" w:cs="仿宋"/>
                <w:spacing w:val="-20"/>
                <w:kern w:val="0"/>
                <w:sz w:val="28"/>
                <w:szCs w:val="28"/>
              </w:rPr>
              <w:t>1</w:t>
            </w:r>
          </w:p>
        </w:tc>
        <w:tc>
          <w:tcPr>
            <w:tcW w:w="2928" w:type="pct"/>
            <w:noWrap w:val="0"/>
            <w:vAlign w:val="center"/>
          </w:tcPr>
          <w:p>
            <w:pPr>
              <w:widowControl/>
              <w:spacing w:line="360" w:lineRule="auto"/>
              <w:jc w:val="center"/>
              <w:rPr>
                <w:rFonts w:hint="default" w:ascii="仿宋" w:hAnsi="仿宋" w:eastAsia="仿宋" w:cs="仿宋"/>
                <w:bCs/>
                <w:spacing w:val="-20"/>
                <w:kern w:val="0"/>
                <w:sz w:val="28"/>
                <w:szCs w:val="28"/>
                <w:lang w:val="en-US" w:eastAsia="zh-CN"/>
              </w:rPr>
            </w:pPr>
            <w:r>
              <w:rPr>
                <w:rFonts w:hint="eastAsia" w:ascii="仿宋" w:hAnsi="仿宋" w:eastAsia="仿宋" w:cs="仿宋"/>
                <w:bCs/>
                <w:spacing w:val="-20"/>
                <w:kern w:val="0"/>
                <w:sz w:val="28"/>
                <w:szCs w:val="28"/>
                <w:lang w:val="en-US" w:eastAsia="zh-CN"/>
              </w:rPr>
              <w:t>意外伤害、疾病住院津贴保险金</w:t>
            </w:r>
          </w:p>
        </w:tc>
        <w:tc>
          <w:tcPr>
            <w:tcW w:w="1457" w:type="pct"/>
            <w:noWrap w:val="0"/>
            <w:vAlign w:val="center"/>
          </w:tcPr>
          <w:p>
            <w:pPr>
              <w:widowControl/>
              <w:spacing w:line="360" w:lineRule="auto"/>
              <w:jc w:val="center"/>
              <w:rPr>
                <w:rFonts w:hint="eastAsia" w:ascii="仿宋" w:hAnsi="仿宋" w:eastAsia="仿宋" w:cs="仿宋"/>
                <w:bCs/>
                <w:kern w:val="0"/>
                <w:sz w:val="28"/>
                <w:szCs w:val="28"/>
                <w:lang w:val="en-US" w:eastAsia="zh-CN"/>
              </w:rPr>
            </w:pPr>
            <w:r>
              <w:rPr>
                <w:rFonts w:hint="eastAsia" w:ascii="仿宋" w:hAnsi="仿宋" w:eastAsia="仿宋" w:cs="仿宋"/>
                <w:bCs/>
                <w:kern w:val="0"/>
                <w:sz w:val="28"/>
                <w:szCs w:val="28"/>
                <w:lang w:val="en-US" w:eastAsia="zh-CN"/>
              </w:rPr>
              <w:t>100元/天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613" w:type="pct"/>
            <w:noWrap w:val="0"/>
            <w:vAlign w:val="center"/>
          </w:tcPr>
          <w:p>
            <w:pPr>
              <w:widowControl/>
              <w:spacing w:line="360" w:lineRule="auto"/>
              <w:jc w:val="center"/>
              <w:rPr>
                <w:rFonts w:hint="eastAsia" w:ascii="仿宋" w:hAnsi="仿宋" w:eastAsia="仿宋" w:cs="仿宋"/>
                <w:bCs/>
                <w:spacing w:val="-20"/>
                <w:kern w:val="0"/>
                <w:sz w:val="28"/>
                <w:szCs w:val="28"/>
              </w:rPr>
            </w:pPr>
            <w:r>
              <w:rPr>
                <w:rFonts w:hint="eastAsia" w:ascii="仿宋" w:hAnsi="仿宋" w:eastAsia="仿宋" w:cs="仿宋"/>
                <w:bCs/>
                <w:spacing w:val="-20"/>
                <w:kern w:val="0"/>
                <w:sz w:val="28"/>
                <w:szCs w:val="28"/>
              </w:rPr>
              <w:t>2</w:t>
            </w:r>
          </w:p>
        </w:tc>
        <w:tc>
          <w:tcPr>
            <w:tcW w:w="2928" w:type="pct"/>
            <w:noWrap w:val="0"/>
            <w:vAlign w:val="center"/>
          </w:tcPr>
          <w:p>
            <w:pPr>
              <w:widowControl/>
              <w:spacing w:line="360" w:lineRule="auto"/>
              <w:jc w:val="center"/>
              <w:rPr>
                <w:rFonts w:hint="eastAsia" w:ascii="仿宋" w:hAnsi="仿宋" w:eastAsia="仿宋" w:cs="仿宋"/>
                <w:bCs/>
                <w:spacing w:val="-20"/>
                <w:kern w:val="0"/>
                <w:sz w:val="28"/>
                <w:szCs w:val="28"/>
              </w:rPr>
            </w:pPr>
            <w:r>
              <w:rPr>
                <w:rFonts w:hint="eastAsia" w:ascii="仿宋" w:hAnsi="仿宋" w:eastAsia="仿宋" w:cs="仿宋"/>
                <w:bCs/>
                <w:spacing w:val="-20"/>
                <w:kern w:val="0"/>
                <w:sz w:val="28"/>
                <w:szCs w:val="28"/>
              </w:rPr>
              <w:t>重大疾病保险金</w:t>
            </w:r>
          </w:p>
        </w:tc>
        <w:tc>
          <w:tcPr>
            <w:tcW w:w="1457" w:type="pct"/>
            <w:noWrap w:val="0"/>
            <w:vAlign w:val="center"/>
          </w:tcPr>
          <w:p>
            <w:pPr>
              <w:widowControl/>
              <w:spacing w:line="360" w:lineRule="auto"/>
              <w:jc w:val="center"/>
              <w:rPr>
                <w:rFonts w:hint="eastAsia" w:ascii="仿宋" w:hAnsi="仿宋" w:eastAsia="仿宋" w:cs="仿宋"/>
                <w:bCs/>
                <w:kern w:val="0"/>
                <w:sz w:val="28"/>
                <w:szCs w:val="28"/>
                <w:lang w:val="en-US" w:eastAsia="zh-CN"/>
              </w:rPr>
            </w:pPr>
            <w:r>
              <w:rPr>
                <w:rFonts w:hint="eastAsia" w:ascii="仿宋" w:hAnsi="仿宋" w:eastAsia="仿宋" w:cs="仿宋"/>
                <w:bCs/>
                <w:kern w:val="0"/>
                <w:sz w:val="28"/>
                <w:szCs w:val="28"/>
              </w:rPr>
              <w:t>5万</w:t>
            </w:r>
            <w:r>
              <w:rPr>
                <w:rFonts w:hint="eastAsia" w:ascii="仿宋" w:hAnsi="仿宋" w:eastAsia="仿宋" w:cs="仿宋"/>
                <w:bCs/>
                <w:kern w:val="0"/>
                <w:sz w:val="28"/>
                <w:szCs w:val="28"/>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13" w:type="pct"/>
            <w:noWrap w:val="0"/>
            <w:vAlign w:val="center"/>
          </w:tcPr>
          <w:p>
            <w:pPr>
              <w:widowControl/>
              <w:spacing w:line="360" w:lineRule="auto"/>
              <w:jc w:val="center"/>
              <w:rPr>
                <w:rFonts w:hint="eastAsia" w:ascii="仿宋" w:hAnsi="仿宋" w:eastAsia="仿宋" w:cs="仿宋"/>
                <w:bCs/>
                <w:spacing w:val="-20"/>
                <w:kern w:val="0"/>
                <w:sz w:val="28"/>
                <w:szCs w:val="28"/>
              </w:rPr>
            </w:pPr>
            <w:r>
              <w:rPr>
                <w:rFonts w:hint="eastAsia" w:ascii="仿宋" w:hAnsi="仿宋" w:eastAsia="仿宋" w:cs="仿宋"/>
                <w:bCs/>
                <w:spacing w:val="-20"/>
                <w:kern w:val="0"/>
                <w:sz w:val="28"/>
                <w:szCs w:val="28"/>
              </w:rPr>
              <w:t>3</w:t>
            </w:r>
          </w:p>
        </w:tc>
        <w:tc>
          <w:tcPr>
            <w:tcW w:w="2928" w:type="pct"/>
            <w:noWrap w:val="0"/>
            <w:vAlign w:val="center"/>
          </w:tcPr>
          <w:p>
            <w:pPr>
              <w:widowControl/>
              <w:spacing w:line="360" w:lineRule="auto"/>
              <w:jc w:val="center"/>
              <w:rPr>
                <w:rFonts w:hint="eastAsia" w:ascii="仿宋" w:hAnsi="仿宋" w:eastAsia="仿宋" w:cs="仿宋"/>
                <w:bCs/>
                <w:spacing w:val="-20"/>
                <w:kern w:val="0"/>
                <w:sz w:val="28"/>
                <w:szCs w:val="28"/>
              </w:rPr>
            </w:pPr>
            <w:r>
              <w:rPr>
                <w:rFonts w:hint="eastAsia" w:ascii="仿宋" w:hAnsi="仿宋" w:eastAsia="仿宋" w:cs="仿宋"/>
                <w:bCs/>
                <w:spacing w:val="-20"/>
                <w:kern w:val="0"/>
                <w:sz w:val="28"/>
                <w:szCs w:val="28"/>
              </w:rPr>
              <w:t>意外伤害医疗保险金</w:t>
            </w:r>
          </w:p>
        </w:tc>
        <w:tc>
          <w:tcPr>
            <w:tcW w:w="1457" w:type="pct"/>
            <w:noWrap w:val="0"/>
            <w:vAlign w:val="center"/>
          </w:tcPr>
          <w:p>
            <w:pPr>
              <w:widowControl/>
              <w:spacing w:line="360" w:lineRule="auto"/>
              <w:jc w:val="center"/>
              <w:rPr>
                <w:rFonts w:hint="default" w:ascii="仿宋" w:hAnsi="仿宋" w:eastAsia="仿宋" w:cs="仿宋"/>
                <w:bCs/>
                <w:kern w:val="0"/>
                <w:sz w:val="28"/>
                <w:szCs w:val="28"/>
                <w:lang w:val="en-US" w:eastAsia="zh-CN"/>
              </w:rPr>
            </w:pPr>
            <w:r>
              <w:rPr>
                <w:rFonts w:hint="eastAsia" w:ascii="仿宋" w:hAnsi="仿宋" w:eastAsia="仿宋" w:cs="仿宋"/>
                <w:bCs/>
                <w:kern w:val="0"/>
                <w:sz w:val="28"/>
                <w:szCs w:val="28"/>
                <w:lang w:val="en-US" w:eastAsia="zh-CN"/>
              </w:rPr>
              <w:t>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13" w:type="pct"/>
            <w:noWrap w:val="0"/>
            <w:vAlign w:val="center"/>
          </w:tcPr>
          <w:p>
            <w:pPr>
              <w:widowControl/>
              <w:spacing w:line="360" w:lineRule="auto"/>
              <w:jc w:val="center"/>
              <w:rPr>
                <w:rFonts w:hint="eastAsia" w:ascii="仿宋" w:hAnsi="仿宋" w:eastAsia="仿宋" w:cs="仿宋"/>
                <w:bCs/>
                <w:spacing w:val="-20"/>
                <w:kern w:val="0"/>
                <w:sz w:val="28"/>
                <w:szCs w:val="28"/>
              </w:rPr>
            </w:pPr>
            <w:r>
              <w:rPr>
                <w:rFonts w:hint="eastAsia" w:ascii="仿宋" w:hAnsi="仿宋" w:eastAsia="仿宋" w:cs="仿宋"/>
                <w:bCs/>
                <w:spacing w:val="-20"/>
                <w:kern w:val="0"/>
                <w:sz w:val="28"/>
                <w:szCs w:val="28"/>
              </w:rPr>
              <w:t>4</w:t>
            </w:r>
          </w:p>
        </w:tc>
        <w:tc>
          <w:tcPr>
            <w:tcW w:w="2928" w:type="pct"/>
            <w:noWrap w:val="0"/>
            <w:vAlign w:val="center"/>
          </w:tcPr>
          <w:p>
            <w:pPr>
              <w:widowControl/>
              <w:spacing w:line="360" w:lineRule="auto"/>
              <w:jc w:val="center"/>
              <w:rPr>
                <w:rFonts w:hint="eastAsia" w:ascii="仿宋" w:hAnsi="仿宋" w:eastAsia="仿宋" w:cs="仿宋"/>
                <w:bCs/>
                <w:spacing w:val="-20"/>
                <w:kern w:val="0"/>
                <w:sz w:val="28"/>
                <w:szCs w:val="28"/>
                <w:lang w:val="en-US" w:eastAsia="zh-CN"/>
              </w:rPr>
            </w:pPr>
            <w:r>
              <w:rPr>
                <w:rFonts w:hint="eastAsia" w:ascii="仿宋" w:hAnsi="仿宋" w:eastAsia="仿宋" w:cs="仿宋"/>
                <w:bCs/>
                <w:spacing w:val="-20"/>
                <w:kern w:val="0"/>
                <w:sz w:val="28"/>
                <w:szCs w:val="28"/>
              </w:rPr>
              <w:t>意外伤害身故和残疾</w:t>
            </w:r>
            <w:r>
              <w:rPr>
                <w:rFonts w:hint="eastAsia" w:ascii="仿宋" w:hAnsi="仿宋" w:eastAsia="仿宋" w:cs="仿宋"/>
                <w:bCs/>
                <w:spacing w:val="-20"/>
                <w:kern w:val="0"/>
                <w:sz w:val="28"/>
                <w:szCs w:val="28"/>
                <w:lang w:val="en-US" w:eastAsia="zh-CN"/>
              </w:rPr>
              <w:t>保险金</w:t>
            </w:r>
          </w:p>
        </w:tc>
        <w:tc>
          <w:tcPr>
            <w:tcW w:w="1457" w:type="pct"/>
            <w:noWrap w:val="0"/>
            <w:vAlign w:val="center"/>
          </w:tcPr>
          <w:p>
            <w:pPr>
              <w:widowControl/>
              <w:spacing w:line="360" w:lineRule="auto"/>
              <w:jc w:val="center"/>
              <w:rPr>
                <w:rFonts w:hint="default" w:ascii="仿宋" w:hAnsi="仿宋" w:eastAsia="仿宋" w:cs="仿宋"/>
                <w:bCs/>
                <w:kern w:val="0"/>
                <w:sz w:val="28"/>
                <w:szCs w:val="28"/>
                <w:lang w:val="en-US" w:eastAsia="zh-CN"/>
              </w:rPr>
            </w:pPr>
            <w:r>
              <w:rPr>
                <w:rFonts w:hint="eastAsia" w:ascii="仿宋" w:hAnsi="仿宋" w:eastAsia="仿宋" w:cs="仿宋"/>
                <w:bCs/>
                <w:kern w:val="0"/>
                <w:sz w:val="28"/>
                <w:szCs w:val="28"/>
                <w:lang w:val="en-US" w:eastAsia="zh-CN"/>
              </w:rPr>
              <w:t>10万元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613" w:type="pct"/>
            <w:noWrap w:val="0"/>
            <w:vAlign w:val="center"/>
          </w:tcPr>
          <w:p>
            <w:pPr>
              <w:widowControl/>
              <w:spacing w:line="360" w:lineRule="auto"/>
              <w:jc w:val="center"/>
              <w:rPr>
                <w:rFonts w:hint="eastAsia" w:ascii="仿宋" w:hAnsi="仿宋" w:eastAsia="仿宋" w:cs="仿宋"/>
                <w:bCs/>
                <w:spacing w:val="-20"/>
                <w:kern w:val="0"/>
                <w:sz w:val="28"/>
                <w:szCs w:val="28"/>
              </w:rPr>
            </w:pPr>
            <w:r>
              <w:rPr>
                <w:rFonts w:hint="eastAsia" w:ascii="仿宋" w:hAnsi="仿宋" w:eastAsia="仿宋" w:cs="仿宋"/>
                <w:bCs/>
                <w:spacing w:val="-20"/>
                <w:kern w:val="0"/>
                <w:sz w:val="28"/>
                <w:szCs w:val="28"/>
              </w:rPr>
              <w:t>5</w:t>
            </w:r>
          </w:p>
        </w:tc>
        <w:tc>
          <w:tcPr>
            <w:tcW w:w="2928"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Cs/>
                <w:spacing w:val="-20"/>
                <w:kern w:val="0"/>
                <w:sz w:val="28"/>
                <w:szCs w:val="28"/>
              </w:rPr>
            </w:pPr>
            <w:r>
              <w:rPr>
                <w:rFonts w:hint="eastAsia" w:ascii="仿宋" w:hAnsi="仿宋" w:eastAsia="仿宋" w:cs="仿宋"/>
                <w:bCs/>
                <w:spacing w:val="-20"/>
                <w:kern w:val="0"/>
                <w:sz w:val="28"/>
                <w:szCs w:val="28"/>
              </w:rPr>
              <w:t>乘坐（驾驶）非营运类以及营运类交通工具意外伤害保险金</w:t>
            </w:r>
          </w:p>
        </w:tc>
        <w:tc>
          <w:tcPr>
            <w:tcW w:w="1457" w:type="pct"/>
            <w:noWrap w:val="0"/>
            <w:vAlign w:val="center"/>
          </w:tcPr>
          <w:p>
            <w:pPr>
              <w:widowControl/>
              <w:spacing w:line="360" w:lineRule="auto"/>
              <w:jc w:val="center"/>
              <w:rPr>
                <w:rFonts w:hint="default" w:ascii="仿宋" w:hAnsi="仿宋" w:eastAsia="仿宋" w:cs="仿宋"/>
                <w:bCs/>
                <w:kern w:val="0"/>
                <w:sz w:val="28"/>
                <w:szCs w:val="28"/>
                <w:lang w:val="en-US" w:eastAsia="zh-CN"/>
              </w:rPr>
            </w:pPr>
            <w:r>
              <w:rPr>
                <w:rFonts w:hint="eastAsia" w:ascii="仿宋" w:hAnsi="仿宋" w:eastAsia="仿宋" w:cs="仿宋"/>
                <w:bCs/>
                <w:kern w:val="0"/>
                <w:sz w:val="28"/>
                <w:szCs w:val="28"/>
                <w:lang w:val="en-US" w:eastAsia="zh-CN"/>
              </w:rPr>
              <w:t>40万元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3" w:type="pct"/>
            <w:noWrap w:val="0"/>
            <w:vAlign w:val="center"/>
          </w:tcPr>
          <w:p>
            <w:pPr>
              <w:widowControl/>
              <w:spacing w:line="360" w:lineRule="auto"/>
              <w:jc w:val="center"/>
              <w:rPr>
                <w:rFonts w:hint="eastAsia" w:ascii="仿宋" w:hAnsi="仿宋" w:eastAsia="仿宋" w:cs="仿宋"/>
                <w:bCs/>
                <w:spacing w:val="-20"/>
                <w:kern w:val="0"/>
                <w:sz w:val="28"/>
                <w:szCs w:val="28"/>
                <w:lang w:val="en-US" w:eastAsia="zh-CN"/>
              </w:rPr>
            </w:pPr>
            <w:r>
              <w:rPr>
                <w:rFonts w:hint="eastAsia" w:ascii="仿宋" w:hAnsi="仿宋" w:eastAsia="仿宋" w:cs="仿宋"/>
                <w:bCs/>
                <w:spacing w:val="-20"/>
                <w:kern w:val="0"/>
                <w:sz w:val="28"/>
                <w:szCs w:val="28"/>
                <w:lang w:val="en-US" w:eastAsia="zh-CN"/>
              </w:rPr>
              <w:t>6</w:t>
            </w:r>
          </w:p>
        </w:tc>
        <w:tc>
          <w:tcPr>
            <w:tcW w:w="2928" w:type="pct"/>
            <w:noWrap w:val="0"/>
            <w:vAlign w:val="center"/>
          </w:tcPr>
          <w:p>
            <w:pPr>
              <w:widowControl/>
              <w:spacing w:line="360" w:lineRule="auto"/>
              <w:jc w:val="center"/>
              <w:rPr>
                <w:rFonts w:hint="eastAsia" w:ascii="仿宋" w:hAnsi="仿宋" w:eastAsia="仿宋" w:cs="仿宋"/>
                <w:bCs/>
                <w:spacing w:val="-20"/>
                <w:kern w:val="0"/>
                <w:sz w:val="28"/>
                <w:szCs w:val="28"/>
                <w:lang w:val="en-US" w:eastAsia="zh-CN"/>
              </w:rPr>
            </w:pPr>
            <w:r>
              <w:rPr>
                <w:rFonts w:hint="eastAsia" w:ascii="仿宋" w:hAnsi="仿宋" w:eastAsia="仿宋" w:cs="仿宋"/>
                <w:bCs/>
                <w:spacing w:val="-20"/>
                <w:kern w:val="0"/>
                <w:sz w:val="28"/>
                <w:szCs w:val="28"/>
                <w:lang w:val="en-US" w:eastAsia="zh-CN"/>
              </w:rPr>
              <w:t>猝死</w:t>
            </w:r>
          </w:p>
        </w:tc>
        <w:tc>
          <w:tcPr>
            <w:tcW w:w="1457" w:type="pct"/>
            <w:noWrap w:val="0"/>
            <w:vAlign w:val="center"/>
          </w:tcPr>
          <w:p>
            <w:pPr>
              <w:widowControl/>
              <w:spacing w:line="360" w:lineRule="auto"/>
              <w:jc w:val="center"/>
              <w:rPr>
                <w:rFonts w:hint="default" w:ascii="仿宋" w:hAnsi="仿宋" w:eastAsia="仿宋" w:cs="仿宋"/>
                <w:bCs/>
                <w:spacing w:val="-20"/>
                <w:kern w:val="0"/>
                <w:sz w:val="28"/>
                <w:szCs w:val="28"/>
                <w:lang w:val="en-US" w:eastAsia="zh-CN"/>
              </w:rPr>
            </w:pPr>
            <w:r>
              <w:rPr>
                <w:rFonts w:hint="eastAsia" w:ascii="仿宋" w:hAnsi="仿宋" w:eastAsia="仿宋" w:cs="仿宋"/>
                <w:bCs/>
                <w:spacing w:val="-20"/>
                <w:kern w:val="0"/>
                <w:sz w:val="28"/>
                <w:szCs w:val="28"/>
                <w:lang w:val="en-US" w:eastAsia="zh-CN"/>
              </w:rPr>
              <w:t>2万元</w:t>
            </w:r>
          </w:p>
        </w:tc>
      </w:tr>
    </w:tbl>
    <w:p>
      <w:pPr>
        <w:spacing w:line="360" w:lineRule="auto"/>
        <w:rPr>
          <w:rFonts w:hint="eastAsia" w:ascii="仿宋" w:hAnsi="仿宋" w:eastAsia="仿宋" w:cs="仿宋"/>
          <w:bCs/>
          <w:sz w:val="32"/>
          <w:szCs w:val="32"/>
        </w:rPr>
      </w:pPr>
    </w:p>
    <w:p>
      <w:pPr>
        <w:spacing w:line="360" w:lineRule="auto"/>
        <w:outlineLvl w:val="0"/>
        <w:rPr>
          <w:rFonts w:hint="eastAsia" w:ascii="仿宋" w:hAnsi="仿宋" w:eastAsia="仿宋" w:cs="仿宋"/>
          <w:bCs/>
          <w:sz w:val="32"/>
          <w:szCs w:val="32"/>
        </w:rPr>
      </w:pPr>
      <w:r>
        <w:rPr>
          <w:rFonts w:hint="eastAsia" w:ascii="仿宋" w:hAnsi="仿宋" w:eastAsia="仿宋" w:cs="仿宋"/>
          <w:bCs/>
          <w:sz w:val="32"/>
          <w:szCs w:val="32"/>
          <w:lang w:val="en-US" w:eastAsia="zh-CN"/>
        </w:rPr>
        <w:t>二、</w:t>
      </w:r>
      <w:r>
        <w:rPr>
          <w:rFonts w:hint="eastAsia" w:ascii="仿宋" w:hAnsi="仿宋" w:eastAsia="仿宋" w:cs="仿宋"/>
          <w:bCs/>
          <w:sz w:val="32"/>
          <w:szCs w:val="32"/>
        </w:rPr>
        <w:t>被保险人保险责任具体描述：</w:t>
      </w:r>
    </w:p>
    <w:p>
      <w:pPr>
        <w:spacing w:line="360" w:lineRule="auto"/>
        <w:ind w:firstLine="643" w:firstLineChars="200"/>
        <w:rPr>
          <w:rFonts w:hint="eastAsia" w:ascii="仿宋" w:hAnsi="仿宋" w:eastAsia="仿宋" w:cs="仿宋"/>
          <w:b/>
          <w:sz w:val="32"/>
          <w:szCs w:val="32"/>
        </w:rPr>
      </w:pPr>
      <w:r>
        <w:rPr>
          <w:rFonts w:hint="eastAsia" w:ascii="仿宋" w:hAnsi="仿宋" w:eastAsia="仿宋" w:cs="仿宋"/>
          <w:b/>
          <w:sz w:val="32"/>
          <w:szCs w:val="32"/>
          <w:lang w:val="en-US" w:eastAsia="zh-CN"/>
        </w:rPr>
        <w:t>（一）</w:t>
      </w:r>
      <w:r>
        <w:rPr>
          <w:rFonts w:hint="eastAsia" w:ascii="仿宋" w:hAnsi="仿宋" w:eastAsia="仿宋" w:cs="仿宋"/>
          <w:b/>
          <w:sz w:val="32"/>
          <w:szCs w:val="32"/>
        </w:rPr>
        <w:t>住院津贴：100元/天，</w:t>
      </w:r>
      <w:r>
        <w:rPr>
          <w:rFonts w:hint="eastAsia" w:ascii="仿宋" w:hAnsi="仿宋" w:eastAsia="仿宋" w:cs="仿宋"/>
          <w:b/>
          <w:sz w:val="32"/>
          <w:szCs w:val="32"/>
          <w:lang w:val="en-US" w:eastAsia="zh-CN"/>
        </w:rPr>
        <w:t>0</w:t>
      </w:r>
      <w:r>
        <w:rPr>
          <w:rFonts w:hint="eastAsia" w:ascii="仿宋" w:hAnsi="仿宋" w:eastAsia="仿宋" w:cs="仿宋"/>
          <w:b/>
          <w:sz w:val="32"/>
          <w:szCs w:val="32"/>
        </w:rPr>
        <w:t>免赔</w:t>
      </w:r>
      <w:r>
        <w:rPr>
          <w:rFonts w:hint="eastAsia" w:ascii="仿宋" w:hAnsi="仿宋" w:eastAsia="仿宋" w:cs="仿宋"/>
          <w:b/>
          <w:sz w:val="32"/>
          <w:szCs w:val="32"/>
          <w:lang w:val="en-US" w:eastAsia="zh-CN"/>
        </w:rPr>
        <w:t>天数</w:t>
      </w:r>
      <w:r>
        <w:rPr>
          <w:rFonts w:hint="eastAsia" w:ascii="仿宋" w:hAnsi="仿宋" w:eastAsia="仿宋" w:cs="仿宋"/>
          <w:b/>
          <w:sz w:val="32"/>
          <w:szCs w:val="32"/>
        </w:rPr>
        <w:t>，累计赔付不低于180天</w:t>
      </w:r>
    </w:p>
    <w:p>
      <w:pPr>
        <w:spacing w:line="360" w:lineRule="auto"/>
        <w:ind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lang w:val="en-US" w:eastAsia="zh-CN"/>
        </w:rPr>
        <w:t>1.</w:t>
      </w:r>
      <w:r>
        <w:rPr>
          <w:rFonts w:hint="eastAsia" w:ascii="仿宋" w:hAnsi="仿宋" w:eastAsia="仿宋" w:cs="仿宋"/>
          <w:bCs/>
          <w:color w:val="000000"/>
          <w:sz w:val="32"/>
          <w:szCs w:val="32"/>
        </w:rPr>
        <w:t>意外住院津贴赔偿责任</w:t>
      </w:r>
    </w:p>
    <w:p>
      <w:pPr>
        <w:spacing w:line="360" w:lineRule="auto"/>
        <w:ind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rPr>
        <w:t>被保险人因意外伤害住院的，按照实际住院天数给付住院津贴，每天100元住院津贴，</w:t>
      </w:r>
      <w:r>
        <w:rPr>
          <w:rFonts w:hint="eastAsia" w:ascii="仿宋" w:hAnsi="仿宋" w:eastAsia="仿宋" w:cs="仿宋"/>
          <w:bCs/>
          <w:color w:val="000000"/>
          <w:sz w:val="32"/>
          <w:szCs w:val="32"/>
          <w:lang w:val="en-US" w:eastAsia="zh-CN"/>
        </w:rPr>
        <w:t>0免赔天数，累计给付180天。</w:t>
      </w:r>
    </w:p>
    <w:p>
      <w:pPr>
        <w:spacing w:line="360" w:lineRule="auto"/>
        <w:ind w:firstLine="627" w:firstLineChars="196"/>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意外住院津贴赔付标准=实际住院天数×100元</w:t>
      </w:r>
    </w:p>
    <w:p>
      <w:pPr>
        <w:spacing w:line="360" w:lineRule="auto"/>
        <w:ind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lang w:val="en-US" w:eastAsia="zh-CN"/>
        </w:rPr>
        <w:t>2.</w:t>
      </w:r>
      <w:r>
        <w:rPr>
          <w:rFonts w:hint="eastAsia" w:ascii="仿宋" w:hAnsi="仿宋" w:eastAsia="仿宋" w:cs="仿宋"/>
          <w:bCs/>
          <w:color w:val="000000"/>
          <w:sz w:val="32"/>
          <w:szCs w:val="32"/>
        </w:rPr>
        <w:t>疾病住院津贴赔偿责任</w:t>
      </w:r>
    </w:p>
    <w:p>
      <w:pPr>
        <w:spacing w:line="360" w:lineRule="auto"/>
        <w:ind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rPr>
        <w:t>被保险人因疾病住院的，</w:t>
      </w:r>
      <w:r>
        <w:rPr>
          <w:rFonts w:hint="eastAsia" w:ascii="仿宋" w:hAnsi="仿宋" w:eastAsia="仿宋" w:cs="仿宋"/>
          <w:bCs/>
          <w:color w:val="000000"/>
          <w:sz w:val="32"/>
          <w:szCs w:val="32"/>
          <w:lang w:val="en-US" w:eastAsia="zh-CN"/>
        </w:rPr>
        <w:t>按照实际住院天数给付住院津贴，</w:t>
      </w:r>
      <w:r>
        <w:rPr>
          <w:rFonts w:hint="eastAsia" w:ascii="仿宋" w:hAnsi="仿宋" w:eastAsia="仿宋" w:cs="仿宋"/>
          <w:bCs/>
          <w:color w:val="000000"/>
          <w:sz w:val="32"/>
          <w:szCs w:val="32"/>
        </w:rPr>
        <w:t>每天100元住院津贴，</w:t>
      </w:r>
      <w:r>
        <w:rPr>
          <w:rFonts w:hint="eastAsia" w:ascii="仿宋" w:hAnsi="仿宋" w:eastAsia="仿宋" w:cs="仿宋"/>
          <w:bCs/>
          <w:color w:val="000000"/>
          <w:sz w:val="32"/>
          <w:szCs w:val="32"/>
          <w:lang w:val="en-US" w:eastAsia="zh-CN"/>
        </w:rPr>
        <w:t>0免赔天数，累计给付180天。</w:t>
      </w:r>
    </w:p>
    <w:p>
      <w:pPr>
        <w:spacing w:line="360" w:lineRule="auto"/>
        <w:ind w:firstLine="627" w:firstLineChars="196"/>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疾病住院津贴赔付标准=实际住院天数×100元</w:t>
      </w:r>
    </w:p>
    <w:p>
      <w:pPr>
        <w:spacing w:line="360" w:lineRule="auto"/>
        <w:ind w:firstLine="643" w:firstLineChars="200"/>
        <w:rPr>
          <w:rFonts w:hint="eastAsia" w:ascii="仿宋" w:hAnsi="仿宋" w:eastAsia="仿宋" w:cs="仿宋"/>
          <w:b/>
          <w:sz w:val="32"/>
          <w:szCs w:val="32"/>
        </w:rPr>
      </w:pPr>
      <w:r>
        <w:rPr>
          <w:rFonts w:hint="eastAsia" w:ascii="仿宋" w:hAnsi="仿宋" w:eastAsia="仿宋" w:cs="仿宋"/>
          <w:b/>
          <w:sz w:val="32"/>
          <w:szCs w:val="32"/>
          <w:lang w:eastAsia="zh-CN"/>
        </w:rPr>
        <w:t>（</w:t>
      </w:r>
      <w:r>
        <w:rPr>
          <w:rFonts w:hint="eastAsia" w:ascii="仿宋" w:hAnsi="仿宋" w:eastAsia="仿宋" w:cs="仿宋"/>
          <w:b/>
          <w:sz w:val="32"/>
          <w:szCs w:val="32"/>
          <w:lang w:val="en-US" w:eastAsia="zh-CN"/>
        </w:rPr>
        <w:t>二</w:t>
      </w:r>
      <w:r>
        <w:rPr>
          <w:rFonts w:hint="eastAsia" w:ascii="仿宋" w:hAnsi="仿宋" w:eastAsia="仿宋" w:cs="仿宋"/>
          <w:b/>
          <w:sz w:val="32"/>
          <w:szCs w:val="32"/>
          <w:lang w:eastAsia="zh-CN"/>
        </w:rPr>
        <w:t>）</w:t>
      </w:r>
      <w:r>
        <w:rPr>
          <w:rFonts w:hint="eastAsia" w:ascii="仿宋" w:hAnsi="仿宋" w:eastAsia="仿宋" w:cs="仿宋"/>
          <w:b/>
          <w:sz w:val="32"/>
          <w:szCs w:val="32"/>
        </w:rPr>
        <w:t>重大疾病：5万元/人</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被保险人自保险期间开始首次发病并被专科医生确诊为重大疾病</w:t>
      </w:r>
      <w:r>
        <w:rPr>
          <w:rFonts w:hint="eastAsia" w:ascii="仿宋" w:hAnsi="仿宋" w:eastAsia="仿宋" w:cs="仿宋"/>
          <w:sz w:val="32"/>
          <w:szCs w:val="32"/>
          <w:lang w:eastAsia="zh-CN"/>
        </w:rPr>
        <w:t>的</w:t>
      </w:r>
      <w:r>
        <w:rPr>
          <w:rFonts w:hint="eastAsia" w:ascii="仿宋" w:hAnsi="仿宋" w:eastAsia="仿宋" w:cs="仿宋"/>
          <w:sz w:val="32"/>
          <w:szCs w:val="32"/>
        </w:rPr>
        <w:t>，重大疾病保险金5万元。</w:t>
      </w:r>
    </w:p>
    <w:p>
      <w:pPr>
        <w:spacing w:line="360" w:lineRule="auto"/>
        <w:ind w:firstLine="643" w:firstLineChars="200"/>
        <w:rPr>
          <w:rFonts w:hint="eastAsia" w:ascii="仿宋" w:hAnsi="仿宋" w:eastAsia="仿宋" w:cs="仿宋"/>
          <w:b/>
          <w:sz w:val="32"/>
          <w:szCs w:val="32"/>
        </w:rPr>
      </w:pPr>
      <w:r>
        <w:rPr>
          <w:rFonts w:hint="eastAsia" w:ascii="仿宋" w:hAnsi="仿宋" w:eastAsia="仿宋" w:cs="仿宋"/>
          <w:b/>
          <w:sz w:val="32"/>
          <w:szCs w:val="32"/>
          <w:lang w:eastAsia="zh-CN"/>
        </w:rPr>
        <w:t>（</w:t>
      </w:r>
      <w:r>
        <w:rPr>
          <w:rFonts w:hint="eastAsia" w:ascii="仿宋" w:hAnsi="仿宋" w:eastAsia="仿宋" w:cs="仿宋"/>
          <w:b/>
          <w:sz w:val="32"/>
          <w:szCs w:val="32"/>
          <w:lang w:val="en-US" w:eastAsia="zh-CN"/>
        </w:rPr>
        <w:t>三</w:t>
      </w:r>
      <w:r>
        <w:rPr>
          <w:rFonts w:hint="eastAsia" w:ascii="仿宋" w:hAnsi="仿宋" w:eastAsia="仿宋" w:cs="仿宋"/>
          <w:b/>
          <w:sz w:val="32"/>
          <w:szCs w:val="32"/>
          <w:lang w:eastAsia="zh-CN"/>
        </w:rPr>
        <w:t>）</w:t>
      </w:r>
      <w:r>
        <w:rPr>
          <w:rFonts w:hint="eastAsia" w:ascii="仿宋" w:hAnsi="仿宋" w:eastAsia="仿宋" w:cs="仿宋"/>
          <w:b/>
          <w:sz w:val="32"/>
          <w:szCs w:val="32"/>
        </w:rPr>
        <w:t>意外伤害医疗（门诊、住院）：5万元/人</w:t>
      </w:r>
    </w:p>
    <w:p>
      <w:pPr>
        <w:spacing w:line="360" w:lineRule="auto"/>
        <w:ind w:firstLine="480"/>
        <w:rPr>
          <w:rFonts w:hint="eastAsia" w:ascii="仿宋" w:hAnsi="仿宋" w:eastAsia="仿宋" w:cs="仿宋"/>
          <w:sz w:val="32"/>
          <w:szCs w:val="32"/>
        </w:rPr>
      </w:pPr>
      <w:r>
        <w:rPr>
          <w:rFonts w:hint="eastAsia" w:ascii="仿宋" w:hAnsi="仿宋" w:eastAsia="仿宋" w:cs="仿宋"/>
          <w:sz w:val="32"/>
          <w:szCs w:val="32"/>
        </w:rPr>
        <w:t>被保险人因意外伤害受伤发生的医疗费，意外医疗保险金最高赔偿5万元，无免赔额。</w:t>
      </w:r>
    </w:p>
    <w:p>
      <w:pPr>
        <w:spacing w:line="360" w:lineRule="auto"/>
        <w:ind w:firstLine="643" w:firstLineChars="200"/>
        <w:rPr>
          <w:rFonts w:hint="eastAsia" w:ascii="仿宋" w:hAnsi="仿宋" w:eastAsia="仿宋" w:cs="仿宋"/>
          <w:b/>
          <w:sz w:val="32"/>
          <w:szCs w:val="32"/>
        </w:rPr>
      </w:pPr>
      <w:r>
        <w:rPr>
          <w:rFonts w:hint="eastAsia" w:ascii="仿宋" w:hAnsi="仿宋" w:eastAsia="仿宋" w:cs="仿宋"/>
          <w:b/>
          <w:sz w:val="32"/>
          <w:szCs w:val="32"/>
          <w:lang w:eastAsia="zh-CN"/>
        </w:rPr>
        <w:t>（</w:t>
      </w:r>
      <w:r>
        <w:rPr>
          <w:rFonts w:hint="eastAsia" w:ascii="仿宋" w:hAnsi="仿宋" w:eastAsia="仿宋" w:cs="仿宋"/>
          <w:b/>
          <w:sz w:val="32"/>
          <w:szCs w:val="32"/>
          <w:lang w:val="en-US" w:eastAsia="zh-CN"/>
        </w:rPr>
        <w:t>四</w:t>
      </w:r>
      <w:r>
        <w:rPr>
          <w:rFonts w:hint="eastAsia" w:ascii="仿宋" w:hAnsi="仿宋" w:eastAsia="仿宋" w:cs="仿宋"/>
          <w:b/>
          <w:sz w:val="32"/>
          <w:szCs w:val="32"/>
          <w:lang w:eastAsia="zh-CN"/>
        </w:rPr>
        <w:t>）</w:t>
      </w:r>
      <w:r>
        <w:rPr>
          <w:rFonts w:hint="eastAsia" w:ascii="仿宋" w:hAnsi="仿宋" w:eastAsia="仿宋" w:cs="仿宋"/>
          <w:b/>
          <w:sz w:val="32"/>
          <w:szCs w:val="32"/>
        </w:rPr>
        <w:t>意外伤害身故和残疾：10万元/人</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bCs/>
          <w:color w:val="000000"/>
          <w:sz w:val="32"/>
          <w:szCs w:val="32"/>
          <w:lang w:val="en-US" w:eastAsia="zh-CN"/>
        </w:rPr>
        <w:t>1.</w:t>
      </w:r>
      <w:r>
        <w:rPr>
          <w:rFonts w:hint="eastAsia" w:ascii="仿宋" w:hAnsi="仿宋" w:eastAsia="仿宋" w:cs="仿宋"/>
          <w:sz w:val="32"/>
          <w:szCs w:val="32"/>
        </w:rPr>
        <w:t>被保险人因意外导致身故的赔偿10万元；</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bCs/>
          <w:color w:val="000000"/>
          <w:sz w:val="32"/>
          <w:szCs w:val="32"/>
          <w:lang w:val="en-US" w:eastAsia="zh-CN"/>
        </w:rPr>
        <w:t>2.</w:t>
      </w:r>
      <w:r>
        <w:rPr>
          <w:rFonts w:hint="eastAsia" w:ascii="仿宋" w:hAnsi="仿宋" w:eastAsia="仿宋" w:cs="仿宋"/>
          <w:sz w:val="32"/>
          <w:szCs w:val="32"/>
        </w:rPr>
        <w:t>被保险人因意外伤害导致残疾的，按照伤残等级所对应的保险金给付比例给付伤残保险金，最高赔偿10万元。</w:t>
      </w:r>
    </w:p>
    <w:p>
      <w:pPr>
        <w:spacing w:line="360" w:lineRule="auto"/>
        <w:ind w:firstLine="643" w:firstLineChars="200"/>
        <w:rPr>
          <w:rFonts w:hint="eastAsia" w:ascii="仿宋" w:hAnsi="仿宋" w:eastAsia="仿宋" w:cs="仿宋"/>
          <w:b/>
          <w:sz w:val="32"/>
          <w:szCs w:val="32"/>
        </w:rPr>
      </w:pPr>
      <w:r>
        <w:rPr>
          <w:rFonts w:hint="eastAsia" w:ascii="仿宋" w:hAnsi="仿宋" w:eastAsia="仿宋" w:cs="仿宋"/>
          <w:b/>
          <w:sz w:val="32"/>
          <w:szCs w:val="32"/>
          <w:lang w:eastAsia="zh-CN"/>
        </w:rPr>
        <w:t>（</w:t>
      </w:r>
      <w:r>
        <w:rPr>
          <w:rFonts w:hint="eastAsia" w:ascii="仿宋" w:hAnsi="仿宋" w:eastAsia="仿宋" w:cs="仿宋"/>
          <w:b/>
          <w:sz w:val="32"/>
          <w:szCs w:val="32"/>
          <w:lang w:val="en-US" w:eastAsia="zh-CN"/>
        </w:rPr>
        <w:t>五</w:t>
      </w:r>
      <w:r>
        <w:rPr>
          <w:rFonts w:hint="eastAsia" w:ascii="仿宋" w:hAnsi="仿宋" w:eastAsia="仿宋" w:cs="仿宋"/>
          <w:b/>
          <w:sz w:val="32"/>
          <w:szCs w:val="32"/>
          <w:lang w:eastAsia="zh-CN"/>
        </w:rPr>
        <w:t>）</w:t>
      </w:r>
      <w:r>
        <w:rPr>
          <w:rFonts w:hint="eastAsia" w:ascii="仿宋" w:hAnsi="仿宋" w:eastAsia="仿宋" w:cs="仿宋"/>
          <w:b/>
          <w:sz w:val="32"/>
          <w:szCs w:val="32"/>
        </w:rPr>
        <w:t>乘坐（驾驶）非营运类以及营运类交通工具意外伤害：40万/人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被保险人因乘坐（驾驶）</w:t>
      </w:r>
      <w:r>
        <w:rPr>
          <w:rFonts w:hint="eastAsia" w:ascii="仿宋" w:hAnsi="仿宋" w:eastAsia="仿宋" w:cs="仿宋"/>
          <w:sz w:val="32"/>
          <w:szCs w:val="32"/>
          <w:lang w:val="en-US" w:eastAsia="zh-CN"/>
        </w:rPr>
        <w:t>机动车、水上交通、轨道交通、飞机</w:t>
      </w:r>
      <w:r>
        <w:rPr>
          <w:rFonts w:hint="eastAsia" w:ascii="仿宋" w:hAnsi="仿宋" w:eastAsia="仿宋" w:cs="仿宋"/>
          <w:sz w:val="32"/>
          <w:szCs w:val="32"/>
        </w:rPr>
        <w:t>导致身故的赔偿40万元。</w:t>
      </w:r>
    </w:p>
    <w:p>
      <w:pPr>
        <w:spacing w:line="360" w:lineRule="auto"/>
        <w:ind w:firstLine="643" w:firstLineChars="200"/>
        <w:rPr>
          <w:rFonts w:hint="default" w:ascii="仿宋" w:hAnsi="仿宋" w:eastAsia="仿宋" w:cs="仿宋"/>
          <w:b/>
          <w:sz w:val="32"/>
          <w:szCs w:val="32"/>
          <w:lang w:val="en-US" w:eastAsia="zh-CN"/>
        </w:rPr>
      </w:pPr>
      <w:r>
        <w:rPr>
          <w:rFonts w:hint="eastAsia" w:ascii="仿宋" w:hAnsi="仿宋" w:eastAsia="仿宋" w:cs="仿宋"/>
          <w:b/>
          <w:sz w:val="32"/>
          <w:szCs w:val="32"/>
          <w:lang w:eastAsia="zh-CN"/>
        </w:rPr>
        <w:t>（</w:t>
      </w:r>
      <w:r>
        <w:rPr>
          <w:rFonts w:hint="eastAsia" w:ascii="仿宋" w:hAnsi="仿宋" w:eastAsia="仿宋" w:cs="仿宋"/>
          <w:b/>
          <w:sz w:val="32"/>
          <w:szCs w:val="32"/>
          <w:lang w:val="en-US" w:eastAsia="zh-CN"/>
        </w:rPr>
        <w:t>六</w:t>
      </w:r>
      <w:r>
        <w:rPr>
          <w:rFonts w:hint="eastAsia" w:ascii="仿宋" w:hAnsi="仿宋" w:eastAsia="仿宋" w:cs="仿宋"/>
          <w:b/>
          <w:sz w:val="32"/>
          <w:szCs w:val="32"/>
          <w:lang w:eastAsia="zh-CN"/>
        </w:rPr>
        <w:t>）</w:t>
      </w:r>
      <w:r>
        <w:rPr>
          <w:rFonts w:hint="eastAsia" w:ascii="仿宋" w:hAnsi="仿宋" w:eastAsia="仿宋" w:cs="仿宋"/>
          <w:b/>
          <w:sz w:val="32"/>
          <w:szCs w:val="32"/>
          <w:lang w:val="en-US" w:eastAsia="zh-CN"/>
        </w:rPr>
        <w:t>猝死：2万元/人</w:t>
      </w:r>
    </w:p>
    <w:p>
      <w:pPr>
        <w:pStyle w:val="2"/>
        <w:numPr>
          <w:numId w:val="0"/>
        </w:numPr>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三、服务要求：</w:t>
      </w:r>
    </w:p>
    <w:p>
      <w:pPr>
        <w:pStyle w:val="2"/>
        <w:numPr>
          <w:numId w:val="0"/>
        </w:num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（一）保险公司收</w:t>
      </w:r>
      <w:r>
        <w:rPr>
          <w:rFonts w:hint="eastAsia" w:ascii="仿宋" w:hAnsi="仿宋" w:eastAsia="仿宋" w:cs="仿宋"/>
          <w:sz w:val="32"/>
          <w:szCs w:val="32"/>
        </w:rPr>
        <w:t>到被保险人或受益人的保险金给付申请书及</w:t>
      </w:r>
      <w:r>
        <w:rPr>
          <w:rFonts w:hint="eastAsia" w:ascii="仿宋" w:hAnsi="仿宋" w:eastAsia="仿宋" w:cs="仿宋"/>
          <w:sz w:val="32"/>
          <w:szCs w:val="32"/>
          <w:lang w:val="en-US" w:eastAsia="zh-CN"/>
        </w:rPr>
        <w:t>相</w:t>
      </w:r>
      <w:r>
        <w:rPr>
          <w:rFonts w:hint="eastAsia" w:ascii="仿宋" w:hAnsi="仿宋" w:eastAsia="仿宋" w:cs="仿宋"/>
          <w:sz w:val="32"/>
          <w:szCs w:val="32"/>
        </w:rPr>
        <w:t>关证明和资料后，对材料齐全</w:t>
      </w:r>
      <w:r>
        <w:rPr>
          <w:rFonts w:hint="eastAsia" w:ascii="仿宋" w:hAnsi="仿宋" w:eastAsia="仿宋" w:cs="仿宋"/>
          <w:sz w:val="32"/>
          <w:szCs w:val="32"/>
          <w:lang w:eastAsia="zh-CN"/>
        </w:rPr>
        <w:t>、</w:t>
      </w:r>
      <w:r>
        <w:rPr>
          <w:rFonts w:hint="eastAsia" w:ascii="仿宋" w:hAnsi="仿宋" w:eastAsia="仿宋" w:cs="仿宋"/>
          <w:sz w:val="32"/>
          <w:szCs w:val="32"/>
        </w:rPr>
        <w:t>无需调查经确定属于保险责任的，应在</w:t>
      </w:r>
      <w:r>
        <w:rPr>
          <w:rFonts w:hint="eastAsia" w:ascii="仿宋" w:hAnsi="仿宋" w:eastAsia="仿宋" w:cs="仿宋"/>
          <w:sz w:val="32"/>
          <w:szCs w:val="32"/>
          <w:lang w:val="en-US" w:eastAsia="zh-CN"/>
        </w:rPr>
        <w:t>1-5</w:t>
      </w:r>
      <w:r>
        <w:rPr>
          <w:rFonts w:hint="eastAsia" w:ascii="仿宋" w:hAnsi="仿宋" w:eastAsia="仿宋" w:cs="仿宋"/>
          <w:sz w:val="32"/>
          <w:szCs w:val="32"/>
        </w:rPr>
        <w:t>个工作日内履行给付保险金责任</w:t>
      </w:r>
      <w:r>
        <w:rPr>
          <w:rFonts w:hint="eastAsia" w:ascii="仿宋" w:hAnsi="仿宋" w:eastAsia="仿宋" w:cs="仿宋"/>
          <w:sz w:val="32"/>
          <w:szCs w:val="32"/>
          <w:lang w:eastAsia="zh-CN"/>
        </w:rPr>
        <w:t>：</w:t>
      </w:r>
    </w:p>
    <w:tbl>
      <w:tblPr>
        <w:tblStyle w:val="4"/>
        <w:tblpPr w:leftFromText="180" w:rightFromText="180" w:vertAnchor="text" w:horzAnchor="page" w:tblpX="1972" w:tblpY="10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pStyle w:val="6"/>
              <w:numPr>
                <w:ilvl w:val="0"/>
                <w:numId w:val="0"/>
              </w:numPr>
              <w:autoSpaceDE w:val="0"/>
              <w:autoSpaceDN w:val="0"/>
              <w:adjustRightInd w:val="0"/>
              <w:spacing w:line="360" w:lineRule="auto"/>
              <w:jc w:val="center"/>
              <w:rPr>
                <w:rFonts w:hint="eastAsia" w:ascii="仿宋" w:hAnsi="仿宋" w:eastAsia="仿宋" w:cs="仿宋"/>
                <w:b w:val="0"/>
                <w:bCs/>
                <w:kern w:val="0"/>
                <w:sz w:val="28"/>
                <w:szCs w:val="28"/>
                <w:vertAlign w:val="baseline"/>
                <w:lang w:val="en-US" w:eastAsia="zh-CN"/>
              </w:rPr>
            </w:pPr>
            <w:r>
              <w:rPr>
                <w:rFonts w:hint="eastAsia" w:ascii="仿宋" w:hAnsi="仿宋" w:eastAsia="仿宋" w:cs="仿宋"/>
                <w:b w:val="0"/>
                <w:bCs/>
                <w:kern w:val="0"/>
                <w:sz w:val="28"/>
                <w:szCs w:val="28"/>
                <w:vertAlign w:val="baseline"/>
                <w:lang w:val="en-US" w:eastAsia="zh-CN"/>
              </w:rPr>
              <w:t>赔款金额</w:t>
            </w:r>
          </w:p>
        </w:tc>
        <w:tc>
          <w:tcPr>
            <w:tcW w:w="4261" w:type="dxa"/>
            <w:noWrap w:val="0"/>
            <w:vAlign w:val="top"/>
          </w:tcPr>
          <w:p>
            <w:pPr>
              <w:pStyle w:val="6"/>
              <w:numPr>
                <w:ilvl w:val="0"/>
                <w:numId w:val="0"/>
              </w:numPr>
              <w:autoSpaceDE w:val="0"/>
              <w:autoSpaceDN w:val="0"/>
              <w:adjustRightInd w:val="0"/>
              <w:spacing w:line="360" w:lineRule="auto"/>
              <w:jc w:val="center"/>
              <w:rPr>
                <w:rFonts w:hint="eastAsia" w:ascii="仿宋" w:hAnsi="仿宋" w:eastAsia="仿宋" w:cs="仿宋"/>
                <w:b w:val="0"/>
                <w:bCs/>
                <w:kern w:val="0"/>
                <w:sz w:val="28"/>
                <w:szCs w:val="28"/>
                <w:vertAlign w:val="baseline"/>
                <w:lang w:val="en-US" w:eastAsia="zh-CN"/>
              </w:rPr>
            </w:pPr>
            <w:r>
              <w:rPr>
                <w:rFonts w:hint="eastAsia" w:ascii="仿宋" w:hAnsi="仿宋" w:eastAsia="仿宋" w:cs="仿宋"/>
                <w:b w:val="0"/>
                <w:bCs/>
                <w:kern w:val="0"/>
                <w:sz w:val="28"/>
                <w:szCs w:val="28"/>
                <w:vertAlign w:val="baseline"/>
                <w:lang w:val="en-US" w:eastAsia="zh-CN"/>
              </w:rPr>
              <w:t>赔付时效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jc w:val="center"/>
              <w:textAlignment w:val="auto"/>
              <w:rPr>
                <w:rFonts w:hint="eastAsia" w:ascii="仿宋" w:hAnsi="仿宋" w:eastAsia="仿宋" w:cs="仿宋"/>
                <w:b w:val="0"/>
                <w:bCs/>
                <w:kern w:val="0"/>
                <w:sz w:val="28"/>
                <w:szCs w:val="28"/>
                <w:vertAlign w:val="baseline"/>
                <w:lang w:val="en-US" w:eastAsia="zh-CN"/>
              </w:rPr>
            </w:pPr>
            <w:r>
              <w:rPr>
                <w:rFonts w:hint="eastAsia" w:ascii="仿宋" w:hAnsi="仿宋" w:eastAsia="仿宋" w:cs="仿宋"/>
                <w:b w:val="0"/>
                <w:bCs/>
                <w:kern w:val="0"/>
                <w:sz w:val="28"/>
                <w:szCs w:val="28"/>
                <w:vertAlign w:val="baseline"/>
                <w:lang w:val="en-US" w:eastAsia="zh-CN"/>
              </w:rPr>
              <w:t>人民币1万元（含）一下</w:t>
            </w:r>
          </w:p>
        </w:tc>
        <w:tc>
          <w:tcPr>
            <w:tcW w:w="4261" w:type="dxa"/>
            <w:noWrap w:val="0"/>
            <w:vAlign w:val="top"/>
          </w:tcPr>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jc w:val="center"/>
              <w:textAlignment w:val="auto"/>
              <w:rPr>
                <w:rFonts w:hint="eastAsia" w:ascii="仿宋" w:hAnsi="仿宋" w:eastAsia="仿宋" w:cs="仿宋"/>
                <w:b w:val="0"/>
                <w:bCs/>
                <w:kern w:val="0"/>
                <w:sz w:val="28"/>
                <w:szCs w:val="28"/>
                <w:vertAlign w:val="baseline"/>
                <w:lang w:val="en-US" w:eastAsia="zh-CN"/>
              </w:rPr>
            </w:pPr>
            <w:r>
              <w:rPr>
                <w:rFonts w:hint="eastAsia" w:ascii="仿宋" w:hAnsi="仿宋" w:eastAsia="仿宋" w:cs="仿宋"/>
                <w:b w:val="0"/>
                <w:bCs/>
                <w:kern w:val="0"/>
                <w:sz w:val="28"/>
                <w:szCs w:val="28"/>
                <w:vertAlign w:val="baseline"/>
                <w:lang w:val="en-US" w:eastAsia="zh-CN"/>
              </w:rPr>
              <w:t>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jc w:val="center"/>
              <w:textAlignment w:val="auto"/>
              <w:rPr>
                <w:rFonts w:hint="eastAsia" w:ascii="仿宋" w:hAnsi="仿宋" w:eastAsia="仿宋" w:cs="仿宋"/>
                <w:b w:val="0"/>
                <w:bCs/>
                <w:kern w:val="0"/>
                <w:sz w:val="28"/>
                <w:szCs w:val="28"/>
                <w:vertAlign w:val="baseline"/>
                <w:lang w:val="en-US" w:eastAsia="zh-CN"/>
              </w:rPr>
            </w:pPr>
            <w:r>
              <w:rPr>
                <w:rFonts w:hint="eastAsia" w:ascii="仿宋" w:hAnsi="仿宋" w:eastAsia="仿宋" w:cs="仿宋"/>
                <w:b w:val="0"/>
                <w:bCs/>
                <w:kern w:val="0"/>
                <w:sz w:val="28"/>
                <w:szCs w:val="28"/>
                <w:vertAlign w:val="baseline"/>
                <w:lang w:val="en-US" w:eastAsia="zh-CN"/>
              </w:rPr>
              <w:t>人民币1-10万元</w:t>
            </w:r>
          </w:p>
        </w:tc>
        <w:tc>
          <w:tcPr>
            <w:tcW w:w="4261" w:type="dxa"/>
            <w:noWrap w:val="0"/>
            <w:vAlign w:val="top"/>
          </w:tcPr>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jc w:val="center"/>
              <w:textAlignment w:val="auto"/>
              <w:rPr>
                <w:rFonts w:hint="eastAsia" w:ascii="仿宋" w:hAnsi="仿宋" w:eastAsia="仿宋" w:cs="仿宋"/>
                <w:b w:val="0"/>
                <w:bCs/>
                <w:kern w:val="0"/>
                <w:sz w:val="28"/>
                <w:szCs w:val="28"/>
                <w:vertAlign w:val="baseline"/>
                <w:lang w:val="en-US" w:eastAsia="zh-CN"/>
              </w:rPr>
            </w:pPr>
            <w:r>
              <w:rPr>
                <w:rFonts w:hint="eastAsia" w:ascii="仿宋" w:hAnsi="仿宋" w:eastAsia="仿宋" w:cs="仿宋"/>
                <w:b w:val="0"/>
                <w:bCs/>
                <w:kern w:val="0"/>
                <w:sz w:val="28"/>
                <w:szCs w:val="28"/>
                <w:vertAlign w:val="baseline"/>
                <w:lang w:val="en-US" w:eastAsia="zh-CN"/>
              </w:rPr>
              <w:t>3个工作日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4261" w:type="dxa"/>
            <w:noWrap w:val="0"/>
            <w:vAlign w:val="top"/>
          </w:tcPr>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jc w:val="center"/>
              <w:textAlignment w:val="auto"/>
              <w:rPr>
                <w:rFonts w:hint="eastAsia" w:ascii="仿宋" w:hAnsi="仿宋" w:eastAsia="仿宋" w:cs="仿宋"/>
                <w:b w:val="0"/>
                <w:bCs/>
                <w:kern w:val="0"/>
                <w:sz w:val="28"/>
                <w:szCs w:val="28"/>
                <w:vertAlign w:val="baseline"/>
                <w:lang w:val="en-US" w:eastAsia="zh-CN"/>
              </w:rPr>
            </w:pPr>
            <w:r>
              <w:rPr>
                <w:rFonts w:hint="eastAsia" w:ascii="仿宋" w:hAnsi="仿宋" w:eastAsia="仿宋" w:cs="仿宋"/>
                <w:b w:val="0"/>
                <w:bCs/>
                <w:kern w:val="0"/>
                <w:sz w:val="28"/>
                <w:szCs w:val="28"/>
                <w:vertAlign w:val="baseline"/>
                <w:lang w:val="en-US" w:eastAsia="zh-CN"/>
              </w:rPr>
              <w:t>人民币10万元以上</w:t>
            </w:r>
          </w:p>
        </w:tc>
        <w:tc>
          <w:tcPr>
            <w:tcW w:w="4261" w:type="dxa"/>
            <w:noWrap w:val="0"/>
            <w:vAlign w:val="top"/>
          </w:tcPr>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jc w:val="center"/>
              <w:textAlignment w:val="auto"/>
              <w:rPr>
                <w:rFonts w:hint="eastAsia" w:ascii="仿宋" w:hAnsi="仿宋" w:eastAsia="仿宋" w:cs="仿宋"/>
                <w:b w:val="0"/>
                <w:bCs/>
                <w:kern w:val="0"/>
                <w:sz w:val="28"/>
                <w:szCs w:val="28"/>
                <w:vertAlign w:val="baseline"/>
                <w:lang w:val="en-US" w:eastAsia="zh-CN"/>
              </w:rPr>
            </w:pPr>
            <w:r>
              <w:rPr>
                <w:rFonts w:hint="eastAsia" w:ascii="仿宋" w:hAnsi="仿宋" w:eastAsia="仿宋" w:cs="仿宋"/>
                <w:b w:val="0"/>
                <w:bCs/>
                <w:kern w:val="0"/>
                <w:sz w:val="28"/>
                <w:szCs w:val="28"/>
                <w:vertAlign w:val="baseline"/>
                <w:lang w:val="en-US" w:eastAsia="zh-CN"/>
              </w:rPr>
              <w:t>5个工作日</w:t>
            </w:r>
          </w:p>
        </w:tc>
      </w:tr>
    </w:tbl>
    <w:p>
      <w:pPr>
        <w:pStyle w:val="2"/>
        <w:spacing w:line="360" w:lineRule="auto"/>
        <w:ind w:firstLine="0" w:firstLineChars="0"/>
        <w:rPr>
          <w:rFonts w:hint="eastAsia" w:ascii="仿宋" w:hAnsi="仿宋" w:eastAsia="仿宋" w:cs="仿宋"/>
          <w:sz w:val="32"/>
          <w:szCs w:val="32"/>
          <w:lang w:eastAsia="zh-CN"/>
        </w:rPr>
      </w:pPr>
      <w:r>
        <w:rPr>
          <w:rFonts w:hint="eastAsia" w:ascii="仿宋" w:hAnsi="仿宋" w:eastAsia="仿宋" w:cs="仿宋"/>
          <w:sz w:val="32"/>
          <w:szCs w:val="32"/>
        </w:rPr>
        <w:t>对情形复杂的案件，在十个工作日内作出理赔决定；对不属于保险责任的，</w:t>
      </w:r>
      <w:r>
        <w:rPr>
          <w:rFonts w:hint="eastAsia" w:ascii="仿宋" w:hAnsi="仿宋" w:eastAsia="仿宋" w:cs="仿宋"/>
          <w:sz w:val="32"/>
          <w:szCs w:val="32"/>
          <w:lang w:val="en-US" w:eastAsia="zh-CN"/>
        </w:rPr>
        <w:t>保险公司</w:t>
      </w:r>
      <w:r>
        <w:rPr>
          <w:rFonts w:hint="eastAsia" w:ascii="仿宋" w:hAnsi="仿宋" w:eastAsia="仿宋" w:cs="仿宋"/>
          <w:sz w:val="32"/>
          <w:szCs w:val="32"/>
        </w:rPr>
        <w:t>自作出核定之日起三个工作日内向受益人发出拒绝给付保险金通知书并说明理由</w:t>
      </w:r>
      <w:r>
        <w:rPr>
          <w:rFonts w:hint="eastAsia" w:ascii="仿宋" w:hAnsi="仿宋" w:eastAsia="仿宋" w:cs="仿宋"/>
          <w:sz w:val="32"/>
          <w:szCs w:val="32"/>
          <w:lang w:eastAsia="zh-CN"/>
        </w:rPr>
        <w:t>；</w:t>
      </w:r>
    </w:p>
    <w:p>
      <w:pPr>
        <w:pStyle w:val="2"/>
        <w:spacing w:line="36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（二）报销手续：所有被保险人均可以自助查询保单、APP自助办理报案、理赔，查询办理进度；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被保险</w:t>
      </w:r>
      <w:r>
        <w:rPr>
          <w:rFonts w:hint="eastAsia" w:ascii="仿宋" w:hAnsi="仿宋" w:eastAsia="仿宋" w:cs="仿宋"/>
          <w:sz w:val="32"/>
          <w:szCs w:val="32"/>
          <w:lang w:eastAsia="zh-CN"/>
        </w:rPr>
        <w:t>人员离职后可以动态替换为新参保人员；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lang w:eastAsia="zh-CN"/>
        </w:rPr>
        <w:t>）理赔期限：自被保险人遭受意外伤害后</w:t>
      </w:r>
      <w:r>
        <w:rPr>
          <w:rFonts w:hint="eastAsia" w:ascii="仿宋" w:hAnsi="仿宋" w:eastAsia="仿宋" w:cs="仿宋"/>
          <w:sz w:val="32"/>
          <w:szCs w:val="32"/>
          <w:lang w:val="en-US" w:eastAsia="zh-CN"/>
        </w:rPr>
        <w:t>12</w:t>
      </w:r>
      <w:r>
        <w:rPr>
          <w:rFonts w:hint="eastAsia" w:ascii="仿宋" w:hAnsi="仿宋" w:eastAsia="仿宋" w:cs="仿宋"/>
          <w:sz w:val="32"/>
          <w:szCs w:val="32"/>
          <w:lang w:eastAsia="zh-CN"/>
        </w:rPr>
        <w:t>个月内；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五</w:t>
      </w:r>
      <w:r>
        <w:rPr>
          <w:rFonts w:hint="eastAsia" w:ascii="仿宋" w:hAnsi="仿宋" w:eastAsia="仿宋" w:cs="仿宋"/>
          <w:sz w:val="32"/>
          <w:szCs w:val="32"/>
          <w:lang w:eastAsia="zh-CN"/>
        </w:rPr>
        <w:t>）有</w:t>
      </w:r>
      <w:r>
        <w:rPr>
          <w:rFonts w:hint="eastAsia" w:ascii="仿宋" w:hAnsi="仿宋" w:eastAsia="仿宋" w:cs="仿宋"/>
          <w:sz w:val="32"/>
          <w:szCs w:val="32"/>
          <w:lang w:val="en-US" w:eastAsia="zh-CN"/>
        </w:rPr>
        <w:t>保险</w:t>
      </w:r>
      <w:r>
        <w:rPr>
          <w:rFonts w:hint="eastAsia" w:ascii="仿宋" w:hAnsi="仿宋" w:eastAsia="仿宋" w:cs="仿宋"/>
          <w:sz w:val="32"/>
          <w:szCs w:val="32"/>
          <w:lang w:eastAsia="zh-CN"/>
        </w:rPr>
        <w:t>业务专员为</w:t>
      </w:r>
      <w:r>
        <w:rPr>
          <w:rFonts w:hint="eastAsia" w:ascii="仿宋" w:hAnsi="仿宋" w:eastAsia="仿宋" w:cs="仿宋"/>
          <w:sz w:val="32"/>
          <w:szCs w:val="32"/>
          <w:lang w:val="en-US" w:eastAsia="zh-CN"/>
        </w:rPr>
        <w:t>被保险人</w:t>
      </w:r>
      <w:r>
        <w:rPr>
          <w:rFonts w:hint="eastAsia" w:ascii="仿宋" w:hAnsi="仿宋" w:eastAsia="仿宋" w:cs="仿宋"/>
          <w:sz w:val="32"/>
          <w:szCs w:val="32"/>
          <w:lang w:eastAsia="zh-CN"/>
        </w:rPr>
        <w:t>解答保险相关问题，</w:t>
      </w:r>
      <w:r>
        <w:rPr>
          <w:rFonts w:hint="eastAsia" w:ascii="仿宋" w:hAnsi="仿宋" w:eastAsia="仿宋" w:cs="仿宋"/>
          <w:sz w:val="32"/>
          <w:szCs w:val="32"/>
          <w:lang w:val="en-US" w:eastAsia="zh-CN"/>
        </w:rPr>
        <w:t>被保险人</w:t>
      </w:r>
      <w:r>
        <w:rPr>
          <w:rFonts w:hint="eastAsia" w:ascii="仿宋" w:hAnsi="仿宋" w:eastAsia="仿宋" w:cs="仿宋"/>
          <w:sz w:val="32"/>
          <w:szCs w:val="32"/>
          <w:lang w:eastAsia="zh-CN"/>
        </w:rPr>
        <w:t>发生意外伤害或者医疗等事件需要专员协助理赔、收集材料的，专员须在发生该事件后5小时内响应，并提供指导。</w:t>
      </w:r>
    </w:p>
    <w:sectPr>
      <w:pgSz w:w="11906" w:h="16838"/>
      <w:pgMar w:top="1440" w:right="1746" w:bottom="1440"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iNWUyYTFlNWI0NjI5ZjAxZTQzM2E0MDYxZTE5YzYifQ=="/>
  </w:docVars>
  <w:rsids>
    <w:rsidRoot w:val="785E0ADD"/>
    <w:rsid w:val="478F4ECF"/>
    <w:rsid w:val="52F9598E"/>
    <w:rsid w:val="548670BA"/>
    <w:rsid w:val="785E0A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3"/>
    <w:basedOn w:val="1"/>
    <w:qFormat/>
    <w:uiPriority w:val="0"/>
    <w:pPr>
      <w:ind w:firstLine="480" w:firstLineChars="200"/>
    </w:pPr>
    <w:rPr>
      <w:rFonts w:eastAsia="楷体_GB2312"/>
      <w:sz w:val="24"/>
    </w:rPr>
  </w:style>
  <w:style w:type="table" w:styleId="4">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178</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2024-01-08T09:40:00Z</dcterms:created>
  <dc:creator>Kk</dc:creator>
  <cp:lastModifiedBy>Kk</cp:lastModifiedBy>
  <dcterms:modified xsi:type="dcterms:W3CDTF">2024-01-10T06:56:32Z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F2CEDAC39F8B4FF48EBABD42193D7AB9_11</vt:lpwstr>
  </property>
</Properties>
</file>