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昆明医科大学第二附属医院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放射科CT6室机房防护维修项目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采购公告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参照《中华人民共和国政府采购法》、《中华人民共和国政府采购法实施条例》、《中华人民共和国招标投标法》等有关法律法规，医院将于近日对部分项目进行院内公开谈判，请各潜在响应人认真阅读本公告内容，并自行按要求准备相关材料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rStyle w:val="5"/>
          <w:color w:val="000000"/>
          <w:sz w:val="27"/>
          <w:szCs w:val="27"/>
        </w:rPr>
        <w:t>一、项目内容</w:t>
      </w:r>
    </w:p>
    <w:tbl>
      <w:tblPr>
        <w:tblStyle w:val="3"/>
        <w:tblW w:w="0" w:type="auto"/>
        <w:tblInd w:w="-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7"/>
        <w:gridCol w:w="3473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7"/>
                <w:szCs w:val="27"/>
              </w:rPr>
              <w:t>项目</w:t>
            </w:r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7"/>
                <w:szCs w:val="27"/>
              </w:rPr>
              <w:t>需求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7"/>
                <w:szCs w:val="27"/>
              </w:rPr>
              <w:t>最高限价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color w:val="000000"/>
                <w:sz w:val="27"/>
                <w:szCs w:val="27"/>
                <w:lang w:val="en-US" w:eastAsia="zh-CN"/>
              </w:rPr>
              <w:t>放射科CT6室靠注射间墙面辐射防护改造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color w:val="000000"/>
                <w:sz w:val="27"/>
                <w:szCs w:val="27"/>
                <w:lang w:val="en-US" w:eastAsia="zh-CN"/>
              </w:rPr>
              <w:t>墙体粘贴4.5mm铅板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color w:val="000000"/>
                <w:sz w:val="27"/>
                <w:szCs w:val="27"/>
                <w:lang w:val="en-US" w:eastAsia="zh-CN"/>
              </w:rPr>
              <w:t>4.78</w:t>
            </w:r>
            <w:r>
              <w:rPr>
                <w:color w:val="000000"/>
                <w:sz w:val="27"/>
                <w:szCs w:val="27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color w:val="000000"/>
                <w:sz w:val="27"/>
                <w:szCs w:val="27"/>
                <w:lang w:val="en-US" w:eastAsia="zh-CN"/>
              </w:rPr>
              <w:t>焊接钢架龙骨固定，面层铺装水泥板基层，墙胶恢复</w:t>
            </w: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color w:val="000000"/>
                <w:sz w:val="27"/>
                <w:szCs w:val="27"/>
                <w:lang w:val="en-US" w:eastAsia="zh-CN"/>
              </w:rPr>
              <w:t>期限5天</w:t>
            </w: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color w:val="000000"/>
                <w:sz w:val="27"/>
                <w:szCs w:val="27"/>
                <w:lang w:val="en-US" w:eastAsia="zh-CN"/>
              </w:rPr>
              <w:t>完成后进行现场检测，检测结果符合标准</w:t>
            </w: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rStyle w:val="5"/>
          <w:color w:val="000000"/>
          <w:sz w:val="27"/>
          <w:szCs w:val="27"/>
        </w:rPr>
        <w:t>二、报名资料及相关安排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★注：1、投标人须对所投标段内的所有项目内容进行整体投标报价，不得缺项漏项，否则按不实质性响应招标文件要求处理；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2、本项目设一个标段，响应人对谈判项目清单中各标段进行分标段响应，响应文件各标段单独编制。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rStyle w:val="5"/>
          <w:color w:val="000000"/>
          <w:sz w:val="27"/>
          <w:szCs w:val="27"/>
        </w:rPr>
        <w:t>三、响应人要求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1、具有独立承担民事责任的能力；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2、具有良好的商业信誉和健全的财务会计制度；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3、具有履行合同所必需的设备和专业技术能力；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4、有依法缴纳税收和社会保障资金的良好记录；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5、无犯罪承诺书以及供应商在本项目谈判截止时间前未被列入“信用中国”网站失信被执行人及中国政府采购网“政府采购严重违法失信行为信息记录名单”；法律、行政法规规定的其他条件；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6、具有履行合同所必需的经营资质；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7、不接受联合体响应。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rStyle w:val="5"/>
          <w:color w:val="000000"/>
          <w:sz w:val="27"/>
          <w:szCs w:val="27"/>
        </w:rPr>
        <w:t>四、报名要求及时间、地点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1、各潜在响应人持公司证照及个人身份信息复印件等资料报名。资料应不少于：营业执照、经营许可证、无犯罪承诺书并加盖公章、经办人授权书、经办人身份证复印件；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2、报名时不接受任何形式的产品报价；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3、报名截止时间：2024年</w:t>
      </w:r>
      <w:r>
        <w:rPr>
          <w:rFonts w:hint="eastAsia"/>
          <w:color w:val="000000"/>
          <w:sz w:val="27"/>
          <w:szCs w:val="27"/>
          <w:lang w:val="en-US" w:eastAsia="zh-CN"/>
        </w:rPr>
        <w:t>3</w:t>
      </w:r>
      <w:r>
        <w:rPr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  <w:lang w:val="en-US" w:eastAsia="zh-CN"/>
        </w:rPr>
        <w:t>28</w:t>
      </w:r>
      <w:r>
        <w:rPr>
          <w:color w:val="000000"/>
          <w:sz w:val="27"/>
          <w:szCs w:val="27"/>
        </w:rPr>
        <w:t>日星期五下午18点，逾期视为响应无效；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4、报名地点：昆明医科大学第二附属医院资产管理处；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5、报名联系人：</w:t>
      </w:r>
      <w:r>
        <w:rPr>
          <w:rFonts w:hint="eastAsia"/>
          <w:color w:val="000000"/>
          <w:sz w:val="27"/>
          <w:szCs w:val="27"/>
          <w:lang w:val="en-US" w:eastAsia="zh-CN"/>
        </w:rPr>
        <w:t>范珂洁</w:t>
      </w:r>
      <w:r>
        <w:rPr>
          <w:color w:val="000000"/>
          <w:sz w:val="27"/>
          <w:szCs w:val="27"/>
        </w:rPr>
        <w:t>     联系电话：0871-63402275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rStyle w:val="5"/>
          <w:color w:val="000000"/>
          <w:sz w:val="27"/>
          <w:szCs w:val="27"/>
        </w:rPr>
        <w:t>五、谈判要求及时间、地点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1、谈判资料（参加谈判的供应商须提供以下材料，格式参照附件）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a、产品技术资料，含产品彩页、产品</w:t>
      </w:r>
      <w:r>
        <w:rPr>
          <w:rFonts w:hint="eastAsia"/>
          <w:color w:val="000000"/>
          <w:sz w:val="27"/>
          <w:szCs w:val="27"/>
          <w:lang w:val="en-US" w:eastAsia="zh-CN"/>
        </w:rPr>
        <w:t>合格证</w:t>
      </w:r>
      <w:r>
        <w:rPr>
          <w:color w:val="000000"/>
          <w:sz w:val="27"/>
          <w:szCs w:val="27"/>
        </w:rPr>
        <w:t>等，加盖厂家和供应商的公章;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b、可提供同类产品在三级或更高医院成交证明，以中标通知、合同等为准，并加盖公司公章;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C、报价单；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rStyle w:val="5"/>
          <w:color w:val="000000"/>
          <w:sz w:val="27"/>
          <w:szCs w:val="27"/>
        </w:rPr>
        <w:t>六、谈判规则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1、按照系统随机排序；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2、评标专家组成：院内专家组；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3、本次以院内谈判方式进行，在供应商资质审查，符合性审查合格的前提下，报价最低的即为中标商；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4、谈判公告第一轮每个标段实质性响应人不足三家则按流标处理，谈判公告第二轮每个项目实质性响应人满足一家或以上，即可进行谈判。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rStyle w:val="5"/>
          <w:color w:val="000000"/>
          <w:sz w:val="27"/>
          <w:szCs w:val="27"/>
        </w:rPr>
        <w:t>七、监督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本次谈判全程由纪检监察办公室、审计室、财务处监督，项目参与供应商对成交结果如有异议，可在成交结果发布后三个工作日内以书面方式提出。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纪检监察办公室电话：0871-63402323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重要备注：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  <w:jc w:val="both"/>
      </w:pPr>
      <w:r>
        <w:rPr>
          <w:color w:val="000000"/>
          <w:sz w:val="27"/>
          <w:szCs w:val="27"/>
        </w:rPr>
        <w:t>根据相关法律规定，禁止响应人相互串通投标。响应人相互串通投标构成犯罪的，由司法机关依法追究刑事责任；尚不构成犯罪的，由行政监督部门依照相关法律法规规定处罚。响应人相互串通投标中标的，成交无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ZGFiN2E5ZDQyNjc3YWM5ZTg0NmYyOWVkZjM2YzEifQ=="/>
  </w:docVars>
  <w:rsids>
    <w:rsidRoot w:val="00000000"/>
    <w:rsid w:val="025D198E"/>
    <w:rsid w:val="09DC6C56"/>
    <w:rsid w:val="0BAD51A1"/>
    <w:rsid w:val="3B90783A"/>
    <w:rsid w:val="4A506BCC"/>
    <w:rsid w:val="71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2023-11-15T07:09:00Z</dcterms:created>
  <dc:creator>Administrator</dc:creator>
  <cp:lastModifiedBy>李谷亮</cp:lastModifiedBy>
  <dcterms:modified xsi:type="dcterms:W3CDTF">2024-03-21T00:58:29Z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D973FB6700D0436DBE8189F924EBB367_12</vt:lpwstr>
  </property>
</Properties>
</file>