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en-US" w:eastAsia="zh-CN"/>
        </w:rPr>
        <w:t>生物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en-US" w:eastAsia="zh-CN"/>
        </w:rPr>
        <w:t>刺激反馈仪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1.主机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便携式内置触摸屏一体机，7寸灵敏电容触摸屏显示，支持外部旋钮调节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2.通道数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独立四通道表面肌电采集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3.4通道神经肌肉电刺激通道，支持多部位多患者使用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4.4通道肌电触发电刺激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5.采样位数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16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6.AD采样率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≧8192Hz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7.输出电流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0-100mA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8.输出脉冲波形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双向平衡波，刺激舒适，增强患者依从性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9.调制模式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调制电刺激模式，可实现载波刺激及变频刺激，过程中不同频率、不同脉宽之间转换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10.脉冲宽度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10μ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s-</w:t>
      </w:r>
      <w:r>
        <w:rPr>
          <w:rFonts w:hint="eastAsia" w:ascii="仿宋" w:hAnsi="仿宋" w:eastAsia="仿宋" w:cs="仿宋"/>
          <w:sz w:val="28"/>
          <w:szCs w:val="28"/>
        </w:rPr>
        <w:t>1000μs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11.刺激频率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0.5Hz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-</w:t>
      </w:r>
      <w:r>
        <w:rPr>
          <w:rFonts w:hint="eastAsia" w:ascii="仿宋" w:hAnsi="仿宋" w:eastAsia="仿宋" w:cs="仿宋"/>
          <w:sz w:val="28"/>
          <w:szCs w:val="28"/>
        </w:rPr>
        <w:t>999Hz，1Hz 以上 1Hz 连续可调，误差不大于土5%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12.测量范围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 xml:space="preserve"> 1μV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-</w:t>
      </w:r>
      <w:r>
        <w:rPr>
          <w:rFonts w:hint="eastAsia" w:ascii="仿宋" w:hAnsi="仿宋" w:eastAsia="仿宋" w:cs="仿宋"/>
          <w:sz w:val="28"/>
          <w:szCs w:val="28"/>
        </w:rPr>
        <w:t>999μV(r.m.s)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13.最高分辨率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≤2μV(r.m.s)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14.通频带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20Hz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-</w:t>
      </w:r>
      <w:r>
        <w:rPr>
          <w:rFonts w:hint="eastAsia" w:ascii="仿宋" w:hAnsi="仿宋" w:eastAsia="仿宋" w:cs="仿宋"/>
          <w:sz w:val="28"/>
          <w:szCs w:val="28"/>
        </w:rPr>
        <w:t>500Hz(-3dB)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15.一键式开机，直接进入操作软件界面,一键关机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16.四通道标识区分，临床操作不易混乱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17.移动推车+折叠支架完美设计，满足床边和出诊的多场景需求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18.内置电源+外接电源，双供电模式，满足不同临床应用场景。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19.多种产康方案，满足产后常见症状的治疗，包括：子宫复旧、产后尿潴留、乳腺疏通、腹直肌分离、腰背痛、肌肉酸痛等；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20.生物反馈治疗，通过采集腰背部肌肉的肌电信号，反馈至患者，指导患者高效放松腰背部肌肉，改善疼痛症状。</w:t>
      </w:r>
    </w:p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配置清单</w:t>
      </w:r>
    </w:p>
    <w:tbl>
      <w:tblPr>
        <w:tblStyle w:val="3"/>
        <w:tblW w:w="45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937"/>
        <w:gridCol w:w="3653"/>
        <w:gridCol w:w="973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85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分类</w:t>
            </w:r>
          </w:p>
        </w:tc>
        <w:tc>
          <w:tcPr>
            <w:tcW w:w="598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331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物料名称</w:t>
            </w:r>
          </w:p>
        </w:tc>
        <w:tc>
          <w:tcPr>
            <w:tcW w:w="621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663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pct"/>
            <w:vMerge w:val="restar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生物刺激反馈仪</w:t>
            </w:r>
          </w:p>
        </w:tc>
        <w:tc>
          <w:tcPr>
            <w:tcW w:w="598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2331" w:type="pct"/>
            <w:shd w:val="clear" w:color="auto" w:fill="FFFFFF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生物刺激反馈仪主机</w:t>
            </w:r>
          </w:p>
        </w:tc>
        <w:tc>
          <w:tcPr>
            <w:tcW w:w="621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663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pct"/>
            <w:vMerge w:val="continue"/>
            <w:tcBorders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2331" w:type="pct"/>
            <w:shd w:val="clear" w:color="auto" w:fill="FFFFFF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电源适配器</w:t>
            </w:r>
          </w:p>
        </w:tc>
        <w:tc>
          <w:tcPr>
            <w:tcW w:w="621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63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pct"/>
            <w:vMerge w:val="continue"/>
            <w:tcBorders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2331" w:type="pct"/>
            <w:shd w:val="clear" w:color="auto" w:fill="FFFFFF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设备支架</w:t>
            </w:r>
          </w:p>
        </w:tc>
        <w:tc>
          <w:tcPr>
            <w:tcW w:w="621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63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pct"/>
            <w:vMerge w:val="continue"/>
            <w:tcBorders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2331" w:type="pct"/>
            <w:shd w:val="clear" w:color="auto" w:fill="FFFFFF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电极线</w:t>
            </w:r>
          </w:p>
        </w:tc>
        <w:tc>
          <w:tcPr>
            <w:tcW w:w="621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根</w:t>
            </w:r>
          </w:p>
        </w:tc>
        <w:tc>
          <w:tcPr>
            <w:tcW w:w="663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pct"/>
            <w:vMerge w:val="continue"/>
            <w:tcBorders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2331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理疗用体表电极</w:t>
            </w:r>
          </w:p>
        </w:tc>
        <w:tc>
          <w:tcPr>
            <w:tcW w:w="621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片</w:t>
            </w:r>
          </w:p>
        </w:tc>
        <w:tc>
          <w:tcPr>
            <w:tcW w:w="663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pct"/>
            <w:vMerge w:val="continue"/>
            <w:tcBorders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2331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一次性使用心电电极片</w:t>
            </w:r>
          </w:p>
        </w:tc>
        <w:tc>
          <w:tcPr>
            <w:tcW w:w="621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片</w:t>
            </w:r>
          </w:p>
        </w:tc>
        <w:tc>
          <w:tcPr>
            <w:tcW w:w="663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5" w:type="pct"/>
            <w:vMerge w:val="continue"/>
            <w:tcBorders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2331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圆形电极片</w:t>
            </w:r>
          </w:p>
        </w:tc>
        <w:tc>
          <w:tcPr>
            <w:tcW w:w="621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片</w:t>
            </w:r>
          </w:p>
        </w:tc>
        <w:tc>
          <w:tcPr>
            <w:tcW w:w="663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pct"/>
            <w:vMerge w:val="continue"/>
            <w:tcBorders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2331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乳型电极片</w:t>
            </w:r>
          </w:p>
        </w:tc>
        <w:tc>
          <w:tcPr>
            <w:tcW w:w="621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片</w:t>
            </w:r>
          </w:p>
        </w:tc>
        <w:tc>
          <w:tcPr>
            <w:tcW w:w="663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pct"/>
            <w:vMerge w:val="continue"/>
            <w:tcBorders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2331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矩型电极片</w:t>
            </w:r>
          </w:p>
        </w:tc>
        <w:tc>
          <w:tcPr>
            <w:tcW w:w="621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片</w:t>
            </w:r>
          </w:p>
        </w:tc>
        <w:tc>
          <w:tcPr>
            <w:tcW w:w="663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pct"/>
            <w:vMerge w:val="continue"/>
            <w:tcBorders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2331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生物刺激反馈嵌入式软件</w:t>
            </w:r>
          </w:p>
        </w:tc>
        <w:tc>
          <w:tcPr>
            <w:tcW w:w="621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663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pct"/>
            <w:vMerge w:val="continue"/>
            <w:tcBorders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2331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U盘</w:t>
            </w:r>
          </w:p>
        </w:tc>
        <w:tc>
          <w:tcPr>
            <w:tcW w:w="621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片</w:t>
            </w:r>
          </w:p>
        </w:tc>
        <w:tc>
          <w:tcPr>
            <w:tcW w:w="663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pct"/>
            <w:vMerge w:val="continue"/>
            <w:tcBorders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2331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推车</w:t>
            </w:r>
          </w:p>
        </w:tc>
        <w:tc>
          <w:tcPr>
            <w:tcW w:w="621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片</w:t>
            </w:r>
          </w:p>
        </w:tc>
        <w:tc>
          <w:tcPr>
            <w:tcW w:w="663" w:type="pct"/>
            <w:vAlign w:val="center"/>
          </w:tcPr>
          <w:p>
            <w:pPr>
              <w:widowControl/>
              <w:spacing w:before="40" w:after="4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B6894"/>
    <w:rsid w:val="13396F80"/>
    <w:rsid w:val="192F3615"/>
    <w:rsid w:val="1A087960"/>
    <w:rsid w:val="20E52513"/>
    <w:rsid w:val="3A3251EE"/>
    <w:rsid w:val="3DA91811"/>
    <w:rsid w:val="42235F3F"/>
    <w:rsid w:val="43C13DC8"/>
    <w:rsid w:val="45DB6894"/>
    <w:rsid w:val="46F27632"/>
    <w:rsid w:val="48330033"/>
    <w:rsid w:val="498E3669"/>
    <w:rsid w:val="57846EF5"/>
    <w:rsid w:val="69EB01A9"/>
    <w:rsid w:val="75C67F11"/>
    <w:rsid w:val="78E36768"/>
    <w:rsid w:val="7FC0504E"/>
    <w:rsid w:val="7FD6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2024-04-07T06:13:00Z</dcterms:created>
  <dc:creator>cgz</dc:creator>
  <cp:lastModifiedBy>cgz</cp:lastModifiedBy>
  <dcterms:modified xsi:type="dcterms:W3CDTF">2024-04-07T06:31:56Z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07998EE753A940ACB047E34A568FDF59</vt:lpwstr>
  </property>
</Properties>
</file>