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337" w:firstLineChars="1200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院内制剂内包材目录参数</w:t>
      </w:r>
    </w:p>
    <w:tbl>
      <w:tblPr>
        <w:tblStyle w:val="3"/>
        <w:tblW w:w="14145" w:type="dxa"/>
        <w:tblInd w:w="-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4605"/>
        <w:gridCol w:w="1695"/>
        <w:gridCol w:w="2010"/>
        <w:gridCol w:w="2820"/>
        <w:gridCol w:w="2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75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4605" w:type="dxa"/>
          </w:tcPr>
          <w:p>
            <w:pPr>
              <w:ind w:firstLine="562" w:firstLineChars="200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药品包装材料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1695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规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格</w:t>
            </w:r>
          </w:p>
        </w:tc>
        <w:tc>
          <w:tcPr>
            <w:tcW w:w="2010" w:type="dxa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尺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寸（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cm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820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药包材执行的标准</w:t>
            </w:r>
          </w:p>
        </w:tc>
        <w:tc>
          <w:tcPr>
            <w:tcW w:w="2040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参考单价（元）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605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口服液体药用聚酯瓶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（棕色）</w:t>
            </w:r>
          </w:p>
        </w:tc>
        <w:tc>
          <w:tcPr>
            <w:tcW w:w="169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100ml</w:t>
            </w:r>
          </w:p>
        </w:tc>
        <w:tc>
          <w:tcPr>
            <w:tcW w:w="2010" w:type="dxa"/>
          </w:tcPr>
          <w:p>
            <w:pPr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Φ4.5×11</w:t>
            </w:r>
          </w:p>
        </w:tc>
        <w:tc>
          <w:tcPr>
            <w:tcW w:w="2820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YBB00102002-2015</w:t>
            </w:r>
          </w:p>
        </w:tc>
        <w:tc>
          <w:tcPr>
            <w:tcW w:w="2040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605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口服液体药用高密度聚乙烯瓶</w:t>
            </w:r>
          </w:p>
        </w:tc>
        <w:tc>
          <w:tcPr>
            <w:tcW w:w="169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100ml</w:t>
            </w:r>
          </w:p>
        </w:tc>
        <w:tc>
          <w:tcPr>
            <w:tcW w:w="2010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Φ4.5×11</w:t>
            </w:r>
          </w:p>
        </w:tc>
        <w:tc>
          <w:tcPr>
            <w:tcW w:w="2820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YBB00092002-2015</w:t>
            </w:r>
          </w:p>
        </w:tc>
        <w:tc>
          <w:tcPr>
            <w:tcW w:w="2040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0.55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605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口服液体药用高密度聚乙烯瓶</w:t>
            </w:r>
          </w:p>
        </w:tc>
        <w:tc>
          <w:tcPr>
            <w:tcW w:w="169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200ml</w:t>
            </w:r>
          </w:p>
        </w:tc>
        <w:tc>
          <w:tcPr>
            <w:tcW w:w="2010" w:type="dxa"/>
          </w:tcPr>
          <w:p>
            <w:pPr>
              <w:rPr>
                <w:rFonts w:hint="default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Φ5.5×13</w:t>
            </w:r>
          </w:p>
        </w:tc>
        <w:tc>
          <w:tcPr>
            <w:tcW w:w="2820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YBB00092002-2015</w:t>
            </w:r>
          </w:p>
        </w:tc>
        <w:tc>
          <w:tcPr>
            <w:tcW w:w="2040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0.7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605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低密度聚乙烯药用滴眼剂瓶</w:t>
            </w:r>
          </w:p>
        </w:tc>
        <w:tc>
          <w:tcPr>
            <w:tcW w:w="169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10ml</w:t>
            </w:r>
          </w:p>
        </w:tc>
        <w:tc>
          <w:tcPr>
            <w:tcW w:w="2010" w:type="dxa"/>
          </w:tcPr>
          <w:p>
            <w:pPr>
              <w:rPr>
                <w:rFonts w:hint="default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Φ2.5×6.5</w:t>
            </w:r>
          </w:p>
        </w:tc>
        <w:tc>
          <w:tcPr>
            <w:tcW w:w="2820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YBB00062002-2015</w:t>
            </w:r>
          </w:p>
        </w:tc>
        <w:tc>
          <w:tcPr>
            <w:tcW w:w="2040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0.35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605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固体药用塑料盒</w:t>
            </w:r>
          </w:p>
        </w:tc>
        <w:tc>
          <w:tcPr>
            <w:tcW w:w="169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20g</w:t>
            </w:r>
          </w:p>
        </w:tc>
        <w:tc>
          <w:tcPr>
            <w:tcW w:w="2010" w:type="dxa"/>
          </w:tcPr>
          <w:p>
            <w:pPr>
              <w:rPr>
                <w:rFonts w:hint="default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Φ4.5×2.5</w:t>
            </w:r>
          </w:p>
        </w:tc>
        <w:tc>
          <w:tcPr>
            <w:tcW w:w="2820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YBB00122002-2015</w:t>
            </w:r>
          </w:p>
        </w:tc>
        <w:tc>
          <w:tcPr>
            <w:tcW w:w="2040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0.3</w:t>
            </w:r>
          </w:p>
        </w:tc>
      </w:tr>
    </w:tbl>
    <w:p>
      <w:pPr>
        <w:spacing w:line="240" w:lineRule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注：</w:t>
      </w:r>
      <w:r>
        <w:rPr>
          <w:rFonts w:hint="eastAsia"/>
          <w:sz w:val="28"/>
          <w:szCs w:val="28"/>
          <w:lang w:val="en-US" w:eastAsia="zh-CN"/>
        </w:rPr>
        <w:t>1.上述包装材料均需符合药包材相关标准。</w:t>
      </w:r>
    </w:p>
    <w:p>
      <w:pPr>
        <w:numPr>
          <w:ilvl w:val="0"/>
          <w:numId w:val="1"/>
        </w:numPr>
        <w:spacing w:line="240" w:lineRule="auto"/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瓶子优先选择带有一次性断裂防盗圈的盖子。</w:t>
      </w:r>
    </w:p>
    <w:p>
      <w:pPr>
        <w:numPr>
          <w:numId w:val="0"/>
        </w:numPr>
        <w:spacing w:line="240" w:lineRule="auto"/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3.尺寸高度均为带盖测量，可能存在一定误差。</w:t>
      </w:r>
    </w:p>
    <w:p>
      <w:pPr>
        <w:numPr>
          <w:numId w:val="0"/>
        </w:numPr>
        <w:spacing w:line="240" w:lineRule="auto"/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4.瓶体应有相应规格的刻度标示，便于药液量取。</w:t>
      </w:r>
    </w:p>
    <w:p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科务公开小组：                                                                       药学部</w:t>
      </w:r>
    </w:p>
    <w:p>
      <w:pPr>
        <w:numPr>
          <w:numId w:val="0"/>
        </w:numPr>
        <w:ind w:firstLine="11480" w:firstLineChars="41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2024年5月22日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9A6EC9"/>
    <w:multiLevelType w:val="singleLevel"/>
    <w:tmpl w:val="FB9A6EC9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3ZDFmZTliODM2NDAwYjM3NGQ3M2U0NDI1MDI4YWYifQ=="/>
  </w:docVars>
  <w:rsids>
    <w:rsidRoot w:val="00000000"/>
    <w:rsid w:val="18FF5AA2"/>
    <w:rsid w:val="3E915D1F"/>
    <w:rsid w:val="477476C1"/>
    <w:rsid w:val="49A308A5"/>
    <w:rsid w:val="57796686"/>
    <w:rsid w:val="63F975E8"/>
    <w:rsid w:val="6C7D7DF0"/>
    <w:rsid w:val="7FA9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49</TotalTime>
  <ScaleCrop>false</ScaleCrop>
  <LinksUpToDate>false</LinksUpToDate>
  <CharactersWithSpaces>0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2024-04-19T07:12:00Z</dcterms:created>
  <dc:creator>Administrator</dc:creator>
  <cp:lastModifiedBy>Administrator</cp:lastModifiedBy>
  <dcterms:modified xsi:type="dcterms:W3CDTF">2024-05-22T01:07:58Z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58CCEAABC1794809935C3DC10269A5BE_12</vt:lpwstr>
  </property>
</Properties>
</file>