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扫码枪技术参数</w:t>
      </w:r>
    </w:p>
    <w:p>
      <w:pP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扫描枪（手持式）：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配置扫码枪底座；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2.扫描器重量:130g(4.6 oz)</w:t>
      </w:r>
    </w:p>
    <w:p>
      <w:pPr>
        <w:numPr>
          <w:ilvl w:val="0"/>
          <w:numId w:val="0"/>
        </w:num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3.输入电压:4.0V DC to 5.5V DC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4.运行功率:2W (400 mA@ 5V DC)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5.待机功率: 0.45 W(90 mA @5V DC)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6.主机系统接口: USB、键盘插槽、RS-232、用于IBM46xx(RS485)的RS485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7.扫描模式:影像式扫描(1040x720像素阵列）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8.运动容差:在最佳焦距时可识别运动速度为70cm/s (27.6 in/s)的13 mil UPC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9.扫描角度: 水平: 39.2°(标称值),垂直: 27.49(标称值)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10.旋转、倾斜和偏转:±180°、±65°和±70°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11.解码能力:可读取标准1D、PDF、2D和DotCode符号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12.工作温度: 0°C-50°C(32°F-122°F)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13.储存温度:-40°C-60°C(-40°F-140°F)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14.静电防护(ESD)(扫描器和底座):±8 kV间接耦合面，±15 kV直接空气放电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15.湿度:0-95% RH(非冷凝)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16.抗滚落性能:从0.5m(1.6英尺)滚落(冲击)1000次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17.抗跌落性能:从1.8m(6英尺)跌落到水泥地面30次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18.防护等级:IP40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19.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照度:0-100，000lux(9290英尺-烛光)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20.解码范围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典型性能</w:t>
            </w: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*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标准范围（SR）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 mil Code 39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20 mm-205 mm (0.8 in -8.1 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13 mil UPC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18mm-400 mm (0.7 in-15.8 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6.7 mil PDF417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15 mm-185 mm (0.6 in-7.3 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10 mil DM**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10mm-165 mm (0.4in-6.5 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20 mil QR</w:t>
            </w:r>
          </w:p>
        </w:tc>
        <w:tc>
          <w:tcPr>
            <w:tcW w:w="4261" w:type="dxa"/>
          </w:tcPr>
          <w:p>
            <w:pPr>
              <w:rPr>
                <w:rFonts w:hint="default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  <w:vertAlign w:val="baseline"/>
                <w:lang w:val="en-US" w:eastAsia="zh-CN"/>
              </w:rPr>
              <w:t>5mm-325 mm (0.2in-12.8in)</w:t>
            </w:r>
          </w:p>
        </w:tc>
      </w:tr>
    </w:tbl>
    <w:p>
      <w:p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21.质保：原厂质保5年</w:t>
      </w:r>
    </w:p>
    <w:p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扫描枪（免持式）：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光源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650nm可见激光二极管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扫描速度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1400线/秒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3.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LED指示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双色LED(蓝色和红色)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4.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扫描类型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全向多线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5.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解码能力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标准一维条码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6.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扫描角度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5个方向区域扫描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7.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可识别的印刷对比度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30%@UPC/EAN100%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8.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扫描线数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20线</w:t>
      </w:r>
    </w:p>
    <w:p>
      <w:pPr>
        <w:numPr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9.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声音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可调音量及音调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10.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抗震性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能承受1米的空中摔落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11.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防尘性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密封以抵挡空气尘粒侵入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12.工作温度：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0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℃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-40℃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13.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存储温度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-20℃-60℃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14.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湿度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5%-90%相对湿度，非凝结状态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15.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数据线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拉直2米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16.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重量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360g(不含底座)</w:t>
      </w:r>
    </w:p>
    <w:p>
      <w:pPr>
        <w:numPr>
          <w:ilvl w:val="0"/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17.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系统接口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：</w:t>
      </w:r>
      <w:r>
        <w:rPr>
          <w:rFonts w:hint="default" w:ascii="楷体" w:hAnsi="楷体" w:eastAsia="楷体" w:cs="楷体"/>
          <w:sz w:val="30"/>
          <w:szCs w:val="30"/>
          <w:lang w:val="en-US" w:eastAsia="zh-CN"/>
        </w:rPr>
        <w:t>标配USB接口</w:t>
      </w:r>
    </w:p>
    <w:p>
      <w:pPr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18.质保：原厂质保1年</w:t>
      </w:r>
    </w:p>
    <w:p>
      <w:pPr>
        <w:numPr>
          <w:numId w:val="0"/>
        </w:numPr>
        <w:rPr>
          <w:rFonts w:hint="default" w:ascii="楷体" w:hAnsi="楷体" w:eastAsia="楷体" w:cs="楷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F45C1"/>
    <w:rsid w:val="131131F3"/>
    <w:rsid w:val="25B10D78"/>
    <w:rsid w:val="4FBF72C4"/>
    <w:rsid w:val="5A1F45C1"/>
    <w:rsid w:val="69CD2E8F"/>
    <w:rsid w:val="7705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2024-08-13T02:09:00Z</dcterms:created>
  <dc:creator>Administrator</dc:creator>
  <cp:lastModifiedBy>Administrator</cp:lastModifiedBy>
  <dcterms:modified xsi:type="dcterms:W3CDTF">2024-08-13T03:01:49Z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61867F653E2D4B08B15A3E685CC6FAAC</vt:lpwstr>
  </property>
</Properties>
</file>