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pPr>
              <w:spacing w:line="260" w:lineRule="exact"/>
              <w:jc w:val="left"/>
              <w:rPr>
                <w:rFonts w:hint="eastAsia" w:ascii="仿宋" w:hAnsi="仿宋" w:eastAsia="仿宋" w:cs="仿宋"/>
                <w:szCs w:val="21"/>
              </w:rPr>
            </w:pPr>
            <w:r>
              <w:rPr>
                <w:rFonts w:hint="eastAsia" w:ascii="仿宋" w:hAnsi="仿宋" w:eastAsia="仿宋" w:cs="仿宋"/>
                <w:szCs w:val="21"/>
              </w:rPr>
              <w:t>1）2022年-2024年任意一年度经审计的财务审计报告，包括财务审计报告及“四表一注”，“四表一注”即资产负债表、利润表、现金流量表、所有者权益变动表及其附注（扫描件加盖电子公章）；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2" w:name="OLE_LINK10"/>
            <w:bookmarkStart w:id="3" w:name="OLE_LINK9"/>
            <w:r>
              <w:rPr>
                <w:rFonts w:hint="eastAsia" w:ascii="仿宋" w:hAnsi="仿宋" w:eastAsia="仿宋" w:cs="仿宋"/>
                <w:szCs w:val="21"/>
              </w:rPr>
              <w:t>投标人须提供具备履行合同所必需的设备和专业技术能力的证明材料</w:t>
            </w:r>
            <w:bookmarkEnd w:id="2"/>
            <w:bookmarkEnd w:id="3"/>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的投标人，提供依法缴纳税收和社会保障资金的承诺书。</w:t>
            </w:r>
          </w:p>
          <w:p>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参加政府采购活动前3年内在经营活动中没有重大违法记录的书面声明（重大违法记录，是指供应商因违法经营受到刑事处罚或者责令停产停业、吊销许可证或者执照、较大数额罚款等行政处罚）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6" w:name="OLE_LINK5"/>
            <w:r>
              <w:rPr>
                <w:rFonts w:hint="eastAsia" w:ascii="仿宋" w:hAnsi="仿宋" w:eastAsia="仿宋" w:cs="仿宋"/>
                <w:kern w:val="0"/>
                <w:szCs w:val="21"/>
              </w:rPr>
              <w:t>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2.4</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pPr>
        <w:rPr>
          <w:rFonts w:hint="eastAsia" w:ascii="楷体" w:hAnsi="楷体" w:eastAsia="楷体" w:cs="楷体"/>
          <w:b/>
          <w:bCs/>
          <w:sz w:val="28"/>
          <w:szCs w:val="28"/>
        </w:rPr>
      </w:pPr>
      <w:r>
        <w:rPr>
          <w:rFonts w:hint="eastAsia" w:ascii="楷体" w:hAnsi="楷体" w:eastAsia="楷体" w:cs="楷体"/>
          <w:b/>
          <w:bCs/>
          <w:sz w:val="28"/>
          <w:szCs w:val="28"/>
        </w:rPr>
        <w:br w:type="page"/>
      </w:r>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未实质性响应招标文件中标注★条款内容的；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bl>
    <w:p>
      <w:pPr>
        <w:jc w:val="center"/>
        <w:rPr>
          <w:rFonts w:hint="eastAsia" w:ascii="楷体" w:hAnsi="楷体" w:eastAsia="楷体" w:cs="楷体"/>
          <w:b/>
          <w:bCs/>
          <w:sz w:val="28"/>
          <w:szCs w:val="28"/>
        </w:rPr>
      </w:pPr>
      <w:bookmarkStart w:id="7" w:name="OLE_LINK7"/>
      <w:r>
        <w:rPr>
          <w:rFonts w:hint="eastAsia" w:ascii="楷体" w:hAnsi="楷体" w:eastAsia="楷体" w:cs="楷体"/>
          <w:b/>
          <w:bCs/>
          <w:sz w:val="28"/>
          <w:szCs w:val="28"/>
        </w:rPr>
        <w:t>评标方法</w:t>
      </w:r>
      <w:bookmarkEnd w:id="7"/>
      <w:r>
        <w:rPr>
          <w:rFonts w:hint="eastAsia" w:ascii="楷体" w:hAnsi="楷体" w:eastAsia="楷体" w:cs="楷体"/>
          <w:b/>
          <w:bCs/>
          <w:sz w:val="28"/>
          <w:szCs w:val="28"/>
        </w:rPr>
        <w:t>前附表</w:t>
      </w:r>
    </w:p>
    <w:p>
      <w:bookmarkStart w:id="8" w:name="OLE_LINK6" w:colFirst="0" w:colLast="1"/>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10-13</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5-9</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0-4</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培训师资力量配备、应急预案基本可行，但缺乏针对性，违约责任不具体，现场服务技术力量及人员组成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50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50</w:t>
                  </w:r>
                  <w:r>
                    <w:rPr>
                      <w:rFonts w:hint="eastAsia" w:ascii="仿宋" w:hAnsi="仿宋" w:eastAsia="仿宋" w:cs="仿宋"/>
                      <w:szCs w:val="21"/>
                      <w:lang w:eastAsia="zh-CN"/>
                    </w:rPr>
                    <w:t>分，每有</w:t>
                  </w:r>
                  <w:r>
                    <w:rPr>
                      <w:rFonts w:hint="eastAsia" w:ascii="仿宋" w:hAnsi="仿宋" w:eastAsia="仿宋" w:cs="仿宋"/>
                      <w:szCs w:val="21"/>
                      <w:lang w:val="en-US" w:eastAsia="zh-CN"/>
                    </w:rPr>
                    <w:t>一条</w:t>
                  </w:r>
                  <w:r>
                    <w:rPr>
                      <w:rFonts w:hint="default"/>
                      <w:lang w:val="en-US" w:eastAsia="zh-CN"/>
                    </w:rPr>
                    <w:t>★</w:t>
                  </w:r>
                  <w:r>
                    <w:rPr>
                      <w:rFonts w:hint="eastAsia" w:ascii="仿宋" w:hAnsi="仿宋" w:eastAsia="仿宋" w:cs="仿宋"/>
                      <w:szCs w:val="21"/>
                      <w:lang w:eastAsia="zh-CN"/>
                    </w:rPr>
                    <w:t>参数不响应扣</w:t>
                  </w:r>
                  <w:r>
                    <w:rPr>
                      <w:rFonts w:hint="eastAsia" w:ascii="仿宋" w:hAnsi="仿宋" w:eastAsia="仿宋" w:cs="仿宋"/>
                      <w:szCs w:val="21"/>
                      <w:lang w:val="en-US" w:eastAsia="zh-CN"/>
                    </w:rPr>
                    <w:t>x</w:t>
                  </w:r>
                  <w:r>
                    <w:rPr>
                      <w:rFonts w:hint="eastAsia" w:ascii="仿宋" w:hAnsi="仿宋" w:eastAsia="仿宋" w:cs="仿宋"/>
                      <w:szCs w:val="21"/>
                      <w:lang w:eastAsia="zh-CN"/>
                    </w:rPr>
                    <w:t>分，</w:t>
                  </w:r>
                  <w:r>
                    <w:rPr>
                      <w:rFonts w:hint="eastAsia" w:ascii="仿宋" w:hAnsi="仿宋" w:eastAsia="仿宋" w:cs="仿宋"/>
                      <w:szCs w:val="21"/>
                      <w:lang w:val="en-US" w:eastAsia="zh-CN"/>
                    </w:rPr>
                    <w:t>每有一条非</w:t>
                  </w:r>
                  <w:bookmarkStart w:id="9" w:name="_GoBack"/>
                  <w:bookmarkEnd w:id="9"/>
                  <w:r>
                    <w:rPr>
                      <w:rFonts w:hint="default"/>
                      <w:lang w:val="en-US" w:eastAsia="zh-CN"/>
                    </w:rPr>
                    <w:t>★</w:t>
                  </w:r>
                  <w:r>
                    <w:rPr>
                      <w:rFonts w:hint="eastAsia" w:ascii="仿宋" w:hAnsi="仿宋" w:eastAsia="仿宋" w:cs="仿宋"/>
                      <w:szCs w:val="21"/>
                      <w:lang w:val="en-US" w:eastAsia="zh-CN"/>
                    </w:rPr>
                    <w:t>参数不响应扣x分，</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质保期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质保</w:t>
            </w:r>
            <w:r>
              <w:rPr>
                <w:rFonts w:hint="eastAsia" w:ascii="仿宋" w:hAnsi="仿宋" w:eastAsia="仿宋" w:cs="仿宋"/>
                <w:szCs w:val="21"/>
                <w:lang w:val="en-US" w:eastAsia="zh-CN"/>
              </w:rPr>
              <w:t>4</w:t>
            </w:r>
            <w:r>
              <w:rPr>
                <w:rFonts w:hint="eastAsia" w:ascii="仿宋" w:hAnsi="仿宋" w:eastAsia="仿宋" w:cs="仿宋"/>
                <w:szCs w:val="21"/>
                <w:lang w:eastAsia="zh-CN"/>
              </w:rPr>
              <w:t>年得基础分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分，每增加一年（12个月，不足12个月的不计）加</w:t>
            </w:r>
            <w:r>
              <w:rPr>
                <w:rFonts w:hint="eastAsia" w:ascii="仿宋" w:hAnsi="仿宋" w:eastAsia="仿宋" w:cs="仿宋"/>
                <w:szCs w:val="21"/>
                <w:lang w:val="en-US" w:eastAsia="zh-CN"/>
              </w:rPr>
              <w:t>1</w:t>
            </w:r>
            <w:r>
              <w:rPr>
                <w:rFonts w:hint="eastAsia" w:ascii="仿宋" w:hAnsi="仿宋" w:eastAsia="仿宋" w:cs="仿宋"/>
                <w:szCs w:val="21"/>
                <w:lang w:eastAsia="zh-CN"/>
              </w:rPr>
              <w:t>分，</w:t>
            </w:r>
            <w:r>
              <w:rPr>
                <w:rFonts w:hint="eastAsia" w:ascii="仿宋" w:hAnsi="仿宋" w:eastAsia="仿宋" w:cs="仿宋"/>
                <w:szCs w:val="21"/>
                <w:lang w:val="en-US" w:eastAsia="zh-CN"/>
              </w:rPr>
              <w:t>加满为止</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2</w:t>
            </w:r>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2022年至今签订合同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仿宋" w:hAnsi="仿宋" w:eastAsia="仿宋" w:cs="仿宋"/>
          <w:b/>
          <w:szCs w:val="21"/>
          <w:lang w:eastAsia="zh-CN"/>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jc w:val="center"/>
        <w:rPr>
          <w:rFonts w:hint="eastAsia" w:ascii="楷体" w:hAnsi="楷体" w:eastAsia="楷体" w:cs="楷体"/>
          <w:b/>
          <w:bCs/>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D5513A0"/>
    <w:rsid w:val="102E3DB9"/>
    <w:rsid w:val="1E5E441A"/>
    <w:rsid w:val="25961EB9"/>
    <w:rsid w:val="4AE836C7"/>
    <w:rsid w:val="59FB3706"/>
    <w:rsid w:val="7A68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Administrator</cp:lastModifiedBy>
  <dcterms:modified xsi:type="dcterms:W3CDTF">2025-08-04T08:37:08Z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46310E86A9804DEDAACD356EE0DEB140</vt:lpwstr>
  </property>
</Properties>
</file>