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核酸浓度测定仪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lang w:eastAsia="zh-CN"/>
        </w:rPr>
      </w:pPr>
      <w:bookmarkStart w:id="0" w:name="OLE_LINK1"/>
      <w:r>
        <w:rPr>
          <w:rFonts w:hint="eastAsia" w:ascii="仿宋_GB2312" w:hAnsi="仿宋_GB2312" w:eastAsia="仿宋_GB2312" w:cs="仿宋_GB2312"/>
          <w:sz w:val="28"/>
          <w:szCs w:val="36"/>
        </w:rPr>
        <w:t>1.运用荧光染料，只与特定分子结合才发荧光，可专一性地定量dsDNA，ssDNA，RNA，microRNA和蛋白质</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2.*高敏感度线性检测最低达到：dsDNA 0.01ng/ul, ssDNA 0.05ng/ul, RNA 0.25 ng/ul , 蛋白质12.5ng/μl</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3.*可用于测定RNA IQ检测，测量RNA的完整性和质量</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4.简单，精确，特异定量dsDNA, Oligos, RNA, microRNA和Protein</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5.配置5英寸以上彩色LCD触摸屏，反应灵敏，操作方便</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6.工作温度10-40℃，湿度20-80%，工作电压100-240VAV, 电流1.0/1.2A</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7.光源：蓝光，红光，绿光LED光源</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8.激发滤光片：蓝光 430-495nm，红光600-645nm</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9.发散滤光片：绿光510-580nm 红光 665–720nm</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10.*设备配有双核处理器，可在5秒内计算浓度，最多储存1000个样品数据</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11.机器存储量：≥4G ；设备配有USB闪存或USB电脑连接存取数据，更灵活有效管理实验结果；</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13.*上样量范围1-20ul，适合稀有样品以及低丰度样品</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14.测量速度：≤5秒/样品</w:t>
      </w:r>
      <w:r>
        <w:rPr>
          <w:rFonts w:hint="eastAsia" w:ascii="仿宋_GB2312" w:hAnsi="仿宋_GB2312" w:eastAsia="仿宋_GB2312" w:cs="仿宋_GB2312"/>
          <w:sz w:val="28"/>
          <w:szCs w:val="36"/>
          <w:lang w:eastAsia="zh-CN"/>
        </w:rPr>
        <w:t>；</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15.提供原厂质保服务；</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156</w:t>
      </w:r>
      <w:bookmarkStart w:id="1" w:name="_GoBack"/>
      <w:bookmarkEnd w:id="1"/>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配置：</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1.核酸浓度测定仪   1套，包含仪器启动套装。</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2.检测试剂      2盒</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16302BE"/>
    <w:rsid w:val="03701545"/>
    <w:rsid w:val="06E8615F"/>
    <w:rsid w:val="092778C9"/>
    <w:rsid w:val="0A7E2103"/>
    <w:rsid w:val="119B3D06"/>
    <w:rsid w:val="13B368A0"/>
    <w:rsid w:val="1AD67BEB"/>
    <w:rsid w:val="1AFA2163"/>
    <w:rsid w:val="1BED7C0A"/>
    <w:rsid w:val="1F6B23C2"/>
    <w:rsid w:val="21105790"/>
    <w:rsid w:val="2584470D"/>
    <w:rsid w:val="265E7C04"/>
    <w:rsid w:val="2A814E9E"/>
    <w:rsid w:val="2F2B6568"/>
    <w:rsid w:val="302F5F1C"/>
    <w:rsid w:val="32202D2C"/>
    <w:rsid w:val="330E2D79"/>
    <w:rsid w:val="3A1418D7"/>
    <w:rsid w:val="3B6603F6"/>
    <w:rsid w:val="3E46649B"/>
    <w:rsid w:val="3FAD5F9C"/>
    <w:rsid w:val="402F1E96"/>
    <w:rsid w:val="43A14070"/>
    <w:rsid w:val="50276C4F"/>
    <w:rsid w:val="527C0FFC"/>
    <w:rsid w:val="533453F9"/>
    <w:rsid w:val="571F1DA2"/>
    <w:rsid w:val="59DC244C"/>
    <w:rsid w:val="5B63171E"/>
    <w:rsid w:val="606E62C5"/>
    <w:rsid w:val="612D00FC"/>
    <w:rsid w:val="63DA459A"/>
    <w:rsid w:val="662173F1"/>
    <w:rsid w:val="66F47B58"/>
    <w:rsid w:val="67447394"/>
    <w:rsid w:val="68C9787F"/>
    <w:rsid w:val="6B8D3D19"/>
    <w:rsid w:val="6DFF5492"/>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83</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