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28"/>
          <w:szCs w:val="36"/>
          <w:lang w:val="en-US" w:eastAsia="zh-CN"/>
        </w:rPr>
      </w:pPr>
      <w:r>
        <w:rPr>
          <w:rFonts w:hint="eastAsia" w:ascii="方正小标宋简体" w:hAnsi="方正小标宋简体" w:eastAsia="方正小标宋简体" w:cs="方正小标宋简体"/>
          <w:sz w:val="44"/>
          <w:szCs w:val="52"/>
          <w:u w:val="single"/>
          <w:lang w:val="en-US" w:eastAsia="zh-CN"/>
        </w:rPr>
        <w:t xml:space="preserve">生物刺激反馈仪 </w:t>
      </w:r>
      <w:r>
        <w:rPr>
          <w:rFonts w:hint="eastAsia" w:ascii="方正小标宋简体" w:hAnsi="方正小标宋简体" w:eastAsia="方正小标宋简体" w:cs="方正小标宋简体"/>
          <w:sz w:val="44"/>
          <w:szCs w:val="52"/>
          <w:lang w:val="en-US" w:eastAsia="zh-CN"/>
        </w:rPr>
        <w:t>技术参数</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（一）硬件参数：</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 ▲独立4通道设备。</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 ▲AD采样率：≥8192 Hz</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 AD采样位数：16</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 刺激强度：0-100mA</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5.▲刺激频率：0.5-999Hz</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6.▲脉冲宽度：10μs～1000μs</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 上升下降时间：0-10s</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8. 内置放大器带宽：20Hz～500Hz(-3dB) </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9. 内置放大器测量范围：1-999μV（r.m.s）</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10. 内置放大器最高分辨率：≤2μV(r.m.s) </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11. 内置放大器输入噪声：＜1μV（r.m.s）</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12. 刺激波形：双相平衡波</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13. 彩色液晶触摸屏</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14. 物理调节：外置电流调节旋钮</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（二）软件参数：</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 ▲内置嵌入式软件：具有功能康复、基础康复和评估反馈三大工作模块，且可根据患者需求编辑个性化治疗方案；</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 ▲内置多种治疗方案，包括：垂腕、垂足、吞咽、肩关节半脱位、促醒、镇痛等方案，可自定义治疗方案并可储存；</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 具有神经肌肉电刺激功能（Neuromuscular Electrical Stimulation, NMES）；</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 具有肌电触发电刺激功能（EMG Trigger Stim,ETS）；强化正反馈，根据肌电信号实时改变电刺激强度，肌电值越大，电流强度也越大；强调患者的主观运动，并提供积极、正向的反馈，帮助患者最大限度的恢复运动功能；</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 ▲具有对侧控制性功能电刺激功能（CCFES）：CCFES以健侧肌电信号控制患侧进行对称性运动，提供双侧的皮质驱动，重塑中枢；促进患者主动再学习，恢复其对患侧的控制能力，激发患者康复的信心；</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6.神经肌肉电刺激方案可实现多人，多通道，多方案，随时开始。</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7.具有时序模式和独立刺激模式可选，提供全面的康复治疗方案。</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8.▲可编辑个性化治疗方案，自定义临床方案刺激时间、间歇时间、波升时间、波降时间、刺激频率、脉宽可调，且推荐临床常用的治疗参数；提供常规刺激、载波调制和变频电刺激三种刺激形式选择，方案通道可自定义。</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9.具备表面肌电评估功能，实时评估患者肌力情况，可出具评估报告，评估报告可存储及导出。</w:t>
      </w:r>
    </w:p>
    <w:p>
      <w:pPr>
        <w:rPr>
          <w:rFonts w:hint="eastAsia" w:ascii="仿宋_GB2312" w:hAnsi="仿宋_GB2312" w:eastAsia="仿宋_GB2312" w:cs="仿宋_GB2312"/>
          <w:sz w:val="28"/>
          <w:szCs w:val="36"/>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36"/>
          <w:lang w:val="en-US" w:eastAsia="zh-CN"/>
        </w:rPr>
        <w:t>10.▲具备多媒体生物反馈训练功能，≥5大类动画反馈：可进行肌力放松、增强、耐力、协调、精准训练；</w:t>
      </w:r>
    </w:p>
    <w:p>
      <w:pPr>
        <w:wordWrap w:val="0"/>
        <w:jc w:val="both"/>
        <w:rPr>
          <w:rFonts w:hint="eastAsia" w:ascii="仿宋_GB2312" w:hAnsi="仿宋_GB2312" w:eastAsia="仿宋_GB2312" w:cs="仿宋_GB2312"/>
          <w:sz w:val="28"/>
          <w:szCs w:val="36"/>
          <w:lang w:eastAsia="zh-CN"/>
        </w:rPr>
      </w:pPr>
      <w:bookmarkStart w:id="0" w:name="OLE_LINK3"/>
      <w:r>
        <w:rPr>
          <w:rFonts w:hint="eastAsia" w:ascii="仿宋_GB2312" w:hAnsi="仿宋_GB2312" w:eastAsia="仿宋_GB2312" w:cs="仿宋_GB2312"/>
          <w:sz w:val="28"/>
          <w:szCs w:val="36"/>
        </w:rPr>
        <w:t>供应商每有一条</w:t>
      </w:r>
      <w:r>
        <w:rPr>
          <w:rFonts w:hint="eastAsia" w:ascii="仿宋_GB2312" w:hAnsi="仿宋_GB2312" w:eastAsia="仿宋_GB2312" w:cs="仿宋_GB2312"/>
          <w:sz w:val="28"/>
          <w:szCs w:val="36"/>
          <w:lang w:val="en-US" w:eastAsia="zh-CN"/>
        </w:rPr>
        <w:t>重要</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分，每有一条</w:t>
      </w:r>
      <w:r>
        <w:rPr>
          <w:rFonts w:hint="eastAsia" w:ascii="仿宋_GB2312" w:hAnsi="仿宋_GB2312" w:eastAsia="仿宋_GB2312" w:cs="仿宋_GB2312"/>
          <w:sz w:val="28"/>
          <w:szCs w:val="36"/>
          <w:lang w:val="en-US" w:eastAsia="zh-CN"/>
        </w:rPr>
        <w:t>一般</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1.5</w:t>
      </w:r>
      <w:r>
        <w:rPr>
          <w:rFonts w:hint="eastAsia" w:ascii="仿宋_GB2312" w:hAnsi="仿宋_GB2312" w:eastAsia="仿宋_GB2312" w:cs="仿宋_GB2312"/>
          <w:sz w:val="28"/>
          <w:szCs w:val="36"/>
        </w:rPr>
        <w:t>分，分数扣完为止。技术和功能响应未描述或未提供相应支撑材料的，</w:t>
      </w:r>
      <w:bookmarkStart w:id="1" w:name="OLE_LINK1"/>
      <w:r>
        <w:rPr>
          <w:rFonts w:hint="eastAsia" w:ascii="仿宋_GB2312" w:hAnsi="仿宋_GB2312" w:eastAsia="仿宋_GB2312" w:cs="仿宋_GB2312"/>
          <w:sz w:val="28"/>
          <w:szCs w:val="36"/>
        </w:rPr>
        <w:t>对应项不得分。</w:t>
      </w:r>
    </w:p>
    <w:bookmarkEnd w:id="1"/>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w:t>
      </w:r>
      <w:bookmarkStart w:id="2" w:name="_GoBack"/>
      <w:bookmarkEnd w:id="2"/>
      <w:r>
        <w:rPr>
          <w:rFonts w:hint="eastAsia" w:ascii="仿宋_GB2312" w:hAnsi="仿宋_GB2312" w:eastAsia="仿宋_GB2312" w:cs="仿宋_GB2312"/>
          <w:sz w:val="28"/>
          <w:szCs w:val="36"/>
        </w:rPr>
        <w:t>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Theme="minorEastAsia" w:hAnsiTheme="minorEastAsia" w:cstheme="minorEastAsia"/>
          <w:sz w:val="28"/>
          <w:szCs w:val="28"/>
          <w:lang w:val="en-US" w:eastAsia="zh-CN"/>
        </w:rPr>
      </w:pPr>
      <w:r>
        <w:rPr>
          <w:rFonts w:hint="eastAsia" w:ascii="仿宋_GB2312" w:hAnsi="仿宋_GB2312" w:eastAsia="仿宋_GB2312" w:cs="仿宋_GB2312"/>
          <w:sz w:val="28"/>
          <w:szCs w:val="36"/>
        </w:rPr>
        <w:t>4.</w:t>
      </w:r>
      <w:r>
        <w:rPr>
          <w:rFonts w:hint="eastAsia" w:ascii="仿宋_GB2312" w:hAnsi="仿宋_GB2312" w:eastAsia="仿宋_GB2312" w:cs="仿宋_GB2312"/>
          <w:sz w:val="28"/>
          <w:szCs w:val="36"/>
          <w:lang w:val="en-US" w:eastAsia="zh-CN"/>
        </w:rPr>
        <w:t>整机</w:t>
      </w:r>
      <w:r>
        <w:rPr>
          <w:rFonts w:hint="eastAsia" w:ascii="仿宋_GB2312" w:hAnsi="仿宋_GB2312" w:eastAsia="仿宋_GB2312" w:cs="仿宋_GB2312"/>
          <w:sz w:val="28"/>
          <w:szCs w:val="36"/>
        </w:rPr>
        <w:t>质保不少于4年</w:t>
      </w:r>
      <w:r>
        <w:rPr>
          <w:rFonts w:hint="eastAsia" w:ascii="仿宋_GB2312" w:hAnsi="仿宋_GB2312" w:eastAsia="仿宋_GB2312" w:cs="仿宋_GB2312"/>
          <w:sz w:val="28"/>
          <w:szCs w:val="36"/>
          <w:lang w:eastAsia="zh-CN"/>
        </w:rPr>
        <w:t>。</w:t>
      </w:r>
      <w:bookmarkEnd w:id="0"/>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43F81"/>
    <w:rsid w:val="54243F81"/>
    <w:rsid w:val="7FFE6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2025-08-19T00:58:00Z</dcterms:created>
  <dc:creator>︶︿︶</dc:creator>
  <cp:lastModifiedBy>WPS_1556114208</cp:lastModifiedBy>
  <dcterms:modified xsi:type="dcterms:W3CDTF">2025-10-17T09:16:45Z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6DAB94C830AB47FE90C52FF30C081BD5_11</vt:lpwstr>
  </property>
  <property fmtid="{D5CDD505-2E9C-101B-9397-08002B2CF9AE}" pid="4" name="KSOTemplateDocerSaveRecord">
    <vt:lpwstr>eyJoZGlkIjoiYmI5NWMxMTEzMDI0YzBkMDYyMWE4OTkwMzE3ZTA2MmYiLCJ1c2VySWQiOiI0MjA2NzkzNzkifQ==</vt:lpwstr>
  </property>
</Properties>
</file>