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FF2A">
      <w:pPr>
        <w:pStyle w:val="2"/>
        <w:rPr>
          <w:rFonts w:ascii="宋体" w:hAnsi="宋体" w:eastAsia="宋体"/>
        </w:rPr>
      </w:pPr>
      <w:bookmarkStart w:id="0" w:name="_Toc1220483616"/>
      <w:r>
        <w:rPr>
          <w:rFonts w:hint="eastAsia" w:ascii="宋体" w:hAnsi="宋体" w:eastAsia="宋体"/>
        </w:rPr>
        <w:t>1、互联网专线：</w:t>
      </w:r>
      <w:bookmarkEnd w:id="0"/>
    </w:p>
    <w:p w14:paraId="79946A8D"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（1）采购内容：</w:t>
      </w:r>
    </w:p>
    <w:p w14:paraId="302E4A0F">
      <w:pPr>
        <w:widowControl/>
        <w:spacing w:line="360" w:lineRule="auto"/>
        <w:ind w:firstLine="480" w:firstLineChars="200"/>
        <w:rPr>
          <w:rFonts w:hint="eastAsia"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1、提供1条</w:t>
      </w:r>
      <w:r>
        <w:rPr>
          <w:rFonts w:hint="eastAsia" w:ascii="宋体" w:hAnsi="宋体" w:eastAsia="宋体" w:cs="仿宋"/>
          <w:sz w:val="24"/>
          <w:lang w:val="en-US" w:eastAsia="zh-CN"/>
        </w:rPr>
        <w:t>50</w:t>
      </w:r>
      <w:r>
        <w:rPr>
          <w:rFonts w:hint="eastAsia" w:ascii="宋体" w:hAnsi="宋体" w:eastAsia="宋体" w:cs="仿宋"/>
          <w:sz w:val="24"/>
        </w:rPr>
        <w:t>M带宽的互联网专线租赁服务，每条线路不少于</w:t>
      </w:r>
      <w:r>
        <w:rPr>
          <w:rFonts w:hint="eastAsia" w:ascii="宋体" w:hAnsi="宋体" w:eastAsia="宋体" w:cs="仿宋"/>
          <w:sz w:val="24"/>
          <w:lang w:val="en-US" w:eastAsia="zh-CN"/>
        </w:rPr>
        <w:t>3</w:t>
      </w:r>
      <w:r>
        <w:rPr>
          <w:rFonts w:hint="eastAsia" w:ascii="宋体" w:hAnsi="宋体" w:eastAsia="宋体" w:cs="仿宋"/>
          <w:sz w:val="24"/>
        </w:rPr>
        <w:t>个可用的公网IP地址；</w:t>
      </w:r>
    </w:p>
    <w:p w14:paraId="655C5D45">
      <w:pPr>
        <w:widowControl/>
        <w:spacing w:line="360" w:lineRule="auto"/>
        <w:ind w:firstLine="480" w:firstLineChars="200"/>
        <w:rPr>
          <w:rFonts w:hint="default" w:ascii="宋体" w:hAnsi="宋体" w:eastAsia="宋体" w:cs="仿宋"/>
          <w:sz w:val="24"/>
          <w:lang w:val="en-US" w:eastAsia="zh-CN"/>
        </w:rPr>
      </w:pPr>
      <w:r>
        <w:rPr>
          <w:rFonts w:hint="eastAsia" w:ascii="宋体" w:hAnsi="宋体" w:eastAsia="宋体" w:cs="仿宋"/>
          <w:sz w:val="24"/>
          <w:lang w:val="en-US" w:eastAsia="zh-CN"/>
        </w:rPr>
        <w:t>2、服务期限：三年。</w:t>
      </w:r>
    </w:p>
    <w:p w14:paraId="6BE0056B"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（2）技术要求：</w:t>
      </w:r>
    </w:p>
    <w:p w14:paraId="251EBE0D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（一）</w:t>
      </w:r>
      <w:r>
        <w:rPr>
          <w:rFonts w:ascii="宋体" w:hAnsi="宋体" w:eastAsia="宋体" w:cs="仿宋"/>
          <w:b/>
          <w:bCs/>
          <w:sz w:val="24"/>
        </w:rPr>
        <w:t>光缆资源</w:t>
      </w:r>
      <w:r>
        <w:rPr>
          <w:rFonts w:hint="eastAsia" w:ascii="宋体" w:hAnsi="宋体" w:eastAsia="宋体" w:cs="仿宋"/>
          <w:b/>
          <w:bCs/>
          <w:sz w:val="24"/>
        </w:rPr>
        <w:t>要求</w:t>
      </w:r>
      <w:r>
        <w:rPr>
          <w:rFonts w:ascii="宋体" w:hAnsi="宋体" w:eastAsia="宋体" w:cs="仿宋"/>
          <w:b/>
          <w:bCs/>
          <w:sz w:val="24"/>
        </w:rPr>
        <w:t>：</w:t>
      </w:r>
      <w:bookmarkStart w:id="2" w:name="_GoBack"/>
      <w:bookmarkEnd w:id="2"/>
      <w:r>
        <w:rPr>
          <w:rFonts w:hint="eastAsia" w:ascii="宋体" w:hAnsi="宋体" w:eastAsia="宋体" w:cs="仿宋"/>
          <w:sz w:val="24"/>
        </w:rPr>
        <w:t>本项目所使用的光缆资源</w:t>
      </w:r>
      <w:r>
        <w:rPr>
          <w:rFonts w:ascii="宋体" w:hAnsi="宋体" w:eastAsia="宋体" w:cs="仿宋"/>
          <w:sz w:val="24"/>
        </w:rPr>
        <w:t>不存在双绞线等铜线资源，没有老旧基础资源包袱</w:t>
      </w:r>
      <w:r>
        <w:rPr>
          <w:rFonts w:hint="eastAsia" w:ascii="宋体" w:hAnsi="宋体" w:eastAsia="宋体" w:cs="仿宋"/>
          <w:sz w:val="24"/>
        </w:rPr>
        <w:t>；</w:t>
      </w:r>
    </w:p>
    <w:p w14:paraId="49ED7DFE">
      <w:pPr>
        <w:widowControl/>
        <w:spacing w:line="360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★</w:t>
      </w:r>
      <w:r>
        <w:rPr>
          <w:rFonts w:hint="eastAsia" w:ascii="宋体" w:hAnsi="宋体" w:eastAsia="宋体" w:cs="仿宋"/>
          <w:b/>
          <w:bCs/>
          <w:sz w:val="24"/>
        </w:rPr>
        <w:t>（二）</w:t>
      </w:r>
      <w:r>
        <w:rPr>
          <w:rFonts w:ascii="宋体" w:hAnsi="宋体" w:eastAsia="宋体" w:cs="仿宋"/>
          <w:b/>
          <w:bCs/>
          <w:sz w:val="24"/>
        </w:rPr>
        <w:t>公网IP要求</w:t>
      </w:r>
      <w:r>
        <w:rPr>
          <w:rFonts w:hint="eastAsia" w:ascii="宋体" w:hAnsi="宋体" w:eastAsia="宋体" w:cs="仿宋"/>
          <w:b/>
          <w:bCs/>
          <w:sz w:val="24"/>
        </w:rPr>
        <w:t>：</w:t>
      </w:r>
      <w:r>
        <w:rPr>
          <w:rFonts w:hint="eastAsia" w:ascii="宋体" w:hAnsi="宋体" w:eastAsia="宋体" w:cs="仿宋"/>
          <w:sz w:val="24"/>
          <w:lang w:val="en-US" w:eastAsia="zh-CN"/>
        </w:rPr>
        <w:t>50</w:t>
      </w:r>
      <w:r>
        <w:rPr>
          <w:rFonts w:hint="eastAsia" w:ascii="宋体" w:hAnsi="宋体" w:eastAsia="宋体" w:cs="仿宋"/>
          <w:sz w:val="24"/>
        </w:rPr>
        <w:t>M带宽的</w:t>
      </w:r>
      <w:r>
        <w:rPr>
          <w:rFonts w:ascii="宋体" w:hAnsi="宋体" w:eastAsia="宋体" w:cs="仿宋"/>
          <w:sz w:val="24"/>
        </w:rPr>
        <w:t>专线每条需提供不少于</w:t>
      </w:r>
      <w:r>
        <w:rPr>
          <w:rFonts w:hint="eastAsia" w:ascii="宋体" w:hAnsi="宋体" w:eastAsia="宋体" w:cs="仿宋"/>
          <w:sz w:val="24"/>
          <w:lang w:val="en-US" w:eastAsia="zh-CN"/>
        </w:rPr>
        <w:t>3</w:t>
      </w:r>
      <w:r>
        <w:rPr>
          <w:rFonts w:ascii="宋体" w:hAnsi="宋体" w:eastAsia="宋体" w:cs="仿宋"/>
          <w:sz w:val="24"/>
        </w:rPr>
        <w:t>个可用公网IP</w:t>
      </w:r>
      <w:r>
        <w:rPr>
          <w:rFonts w:hint="eastAsia" w:ascii="宋体" w:hAnsi="宋体" w:eastAsia="宋体" w:cs="仿宋"/>
          <w:sz w:val="24"/>
        </w:rPr>
        <w:t>地址</w:t>
      </w:r>
    </w:p>
    <w:p w14:paraId="7D655503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（三）</w:t>
      </w:r>
      <w:r>
        <w:rPr>
          <w:rFonts w:ascii="宋体" w:hAnsi="宋体" w:eastAsia="宋体" w:cs="仿宋"/>
          <w:b/>
          <w:bCs/>
          <w:sz w:val="24"/>
        </w:rPr>
        <w:t>独享带宽：</w:t>
      </w:r>
      <w:r>
        <w:rPr>
          <w:rFonts w:ascii="宋体" w:hAnsi="宋体" w:eastAsia="宋体" w:cs="仿宋"/>
          <w:sz w:val="24"/>
        </w:rPr>
        <w:t>集团用户通过传输网络直接接入城域网专用业务控制设备，与家宽用户隔离，单独纤芯，独占带宽，上下行速率不能低于项目对应线路带宽需求；</w:t>
      </w:r>
    </w:p>
    <w:p w14:paraId="0AA9BF81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（四）</w:t>
      </w:r>
      <w:r>
        <w:rPr>
          <w:rFonts w:ascii="宋体" w:hAnsi="宋体" w:eastAsia="宋体" w:cs="仿宋"/>
          <w:b/>
          <w:bCs/>
          <w:sz w:val="24"/>
        </w:rPr>
        <w:t>时延要求：</w:t>
      </w:r>
      <w:r>
        <w:rPr>
          <w:rFonts w:ascii="宋体" w:hAnsi="宋体" w:eastAsia="宋体" w:cs="仿宋"/>
          <w:sz w:val="24"/>
        </w:rPr>
        <w:t>接入网络的接通率平均值大于98%，最低值为97%。客户端至网关设备时延：平均值小于1ms,最大值10ms。</w:t>
      </w:r>
    </w:p>
    <w:p w14:paraId="244A09EF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（五）</w:t>
      </w:r>
      <w:r>
        <w:rPr>
          <w:rFonts w:ascii="宋体" w:hAnsi="宋体" w:eastAsia="宋体" w:cs="仿宋"/>
          <w:b/>
          <w:bCs/>
          <w:sz w:val="24"/>
        </w:rPr>
        <w:t>组网方式：</w:t>
      </w:r>
      <w:r>
        <w:rPr>
          <w:rFonts w:ascii="宋体" w:hAnsi="宋体" w:eastAsia="宋体" w:cs="仿宋"/>
          <w:sz w:val="24"/>
        </w:rPr>
        <w:t>要求使用独享专用光纤线路,直连运营商城域网骨干网络设备，不使用PON方式或与其他业务共享链路的方式；</w:t>
      </w:r>
    </w:p>
    <w:p w14:paraId="474BD9A3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（六）</w:t>
      </w:r>
      <w:r>
        <w:rPr>
          <w:rFonts w:ascii="宋体" w:hAnsi="宋体" w:eastAsia="宋体" w:cs="仿宋"/>
          <w:b/>
          <w:bCs/>
          <w:sz w:val="24"/>
        </w:rPr>
        <w:t>传输设备要求：</w:t>
      </w:r>
      <w:r>
        <w:rPr>
          <w:rFonts w:ascii="宋体" w:hAnsi="宋体" w:eastAsia="宋体" w:cs="仿宋"/>
          <w:sz w:val="24"/>
        </w:rPr>
        <w:t>传输设备</w:t>
      </w:r>
      <w:r>
        <w:rPr>
          <w:rFonts w:hint="eastAsia" w:ascii="宋体" w:hAnsi="宋体" w:eastAsia="宋体" w:cs="仿宋"/>
          <w:sz w:val="24"/>
        </w:rPr>
        <w:t>应</w:t>
      </w:r>
      <w:r>
        <w:rPr>
          <w:rFonts w:ascii="宋体" w:hAnsi="宋体" w:eastAsia="宋体" w:cs="仿宋"/>
          <w:sz w:val="24"/>
        </w:rPr>
        <w:t>为电信级设备，电路可用率达99.9%</w:t>
      </w:r>
      <w:r>
        <w:rPr>
          <w:rFonts w:hint="eastAsia" w:ascii="宋体" w:hAnsi="宋体" w:eastAsia="宋体" w:cs="仿宋"/>
          <w:sz w:val="24"/>
        </w:rPr>
        <w:t>以上</w:t>
      </w:r>
      <w:r>
        <w:rPr>
          <w:rFonts w:ascii="宋体" w:hAnsi="宋体" w:eastAsia="宋体" w:cs="仿宋"/>
          <w:sz w:val="24"/>
        </w:rPr>
        <w:t>，单条端到端电路误码率≤1.0*10-9。</w:t>
      </w:r>
    </w:p>
    <w:p w14:paraId="7860D072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（七）</w:t>
      </w:r>
      <w:r>
        <w:rPr>
          <w:rFonts w:ascii="宋体" w:hAnsi="宋体" w:eastAsia="宋体" w:cs="仿宋"/>
          <w:b/>
          <w:bCs/>
          <w:sz w:val="24"/>
        </w:rPr>
        <w:t>线路物理隔离</w:t>
      </w:r>
      <w:r>
        <w:rPr>
          <w:rFonts w:hint="eastAsia" w:ascii="宋体" w:hAnsi="宋体" w:eastAsia="宋体" w:cs="仿宋"/>
          <w:b/>
          <w:bCs/>
          <w:sz w:val="24"/>
        </w:rPr>
        <w:t>要求</w:t>
      </w:r>
      <w:r>
        <w:rPr>
          <w:rFonts w:ascii="宋体" w:hAnsi="宋体" w:eastAsia="宋体" w:cs="仿宋"/>
          <w:b/>
          <w:bCs/>
          <w:sz w:val="24"/>
        </w:rPr>
        <w:t>：</w:t>
      </w:r>
      <w:r>
        <w:rPr>
          <w:rFonts w:hint="eastAsia" w:ascii="宋体" w:hAnsi="宋体" w:eastAsia="宋体" w:cs="仿宋"/>
          <w:sz w:val="24"/>
        </w:rPr>
        <w:t>需实现</w:t>
      </w:r>
      <w:r>
        <w:rPr>
          <w:rFonts w:ascii="宋体" w:hAnsi="宋体" w:eastAsia="宋体" w:cs="仿宋"/>
          <w:sz w:val="24"/>
        </w:rPr>
        <w:t>真正的物理隔绝，专网专用，用户占用的带宽相互独立，完全消除共享带宽带来的非法入侵等不安全因素。</w:t>
      </w:r>
    </w:p>
    <w:p w14:paraId="3B9DFDEA">
      <w:pPr>
        <w:widowControl/>
        <w:spacing w:line="360" w:lineRule="auto"/>
        <w:ind w:firstLine="482" w:firstLineChars="200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（八）线路具备高安全性，实现物理双路由</w:t>
      </w:r>
    </w:p>
    <w:p w14:paraId="6A3C2C31">
      <w:pPr>
        <w:widowControl/>
        <w:spacing w:line="360" w:lineRule="auto"/>
        <w:ind w:firstLine="482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（九）平滑</w:t>
      </w:r>
      <w:r>
        <w:rPr>
          <w:rFonts w:ascii="宋体" w:hAnsi="宋体" w:eastAsia="宋体" w:cs="仿宋"/>
          <w:b/>
          <w:bCs/>
          <w:sz w:val="24"/>
        </w:rPr>
        <w:t>扩容</w:t>
      </w:r>
      <w:r>
        <w:rPr>
          <w:rFonts w:hint="eastAsia" w:ascii="宋体" w:hAnsi="宋体" w:eastAsia="宋体" w:cs="仿宋"/>
          <w:b/>
          <w:bCs/>
          <w:sz w:val="24"/>
        </w:rPr>
        <w:t>要求</w:t>
      </w:r>
      <w:r>
        <w:rPr>
          <w:rFonts w:ascii="宋体" w:hAnsi="宋体" w:eastAsia="宋体" w:cs="仿宋"/>
          <w:b/>
          <w:bCs/>
          <w:sz w:val="24"/>
        </w:rPr>
        <w:t>：</w:t>
      </w:r>
      <w:r>
        <w:rPr>
          <w:rFonts w:ascii="宋体" w:hAnsi="宋体" w:eastAsia="宋体" w:cs="仿宋"/>
          <w:sz w:val="24"/>
        </w:rPr>
        <w:t>采用的设备除了满足客户目前需求外，还将客户未来可能的扩容需求也考虑进去，未来可以根据</w:t>
      </w:r>
      <w:r>
        <w:rPr>
          <w:rFonts w:hint="eastAsia" w:ascii="宋体" w:hAnsi="宋体" w:eastAsia="宋体" w:cs="仿宋"/>
          <w:sz w:val="24"/>
        </w:rPr>
        <w:t>客户的</w:t>
      </w:r>
      <w:r>
        <w:rPr>
          <w:rFonts w:ascii="宋体" w:hAnsi="宋体" w:eastAsia="宋体" w:cs="仿宋"/>
          <w:sz w:val="24"/>
        </w:rPr>
        <w:t>业务发展需求平滑升级带宽。</w:t>
      </w:r>
    </w:p>
    <w:p w14:paraId="00AF976E">
      <w:pPr>
        <w:pStyle w:val="3"/>
        <w:rPr>
          <w:rFonts w:ascii="宋体" w:hAnsi="宋体" w:eastAsia="宋体"/>
        </w:rPr>
      </w:pPr>
      <w:bookmarkStart w:id="1" w:name="OLE_LINK1"/>
      <w:r>
        <w:rPr>
          <w:rFonts w:hint="eastAsia" w:ascii="宋体" w:hAnsi="宋体" w:eastAsia="宋体"/>
        </w:rPr>
        <w:t>（3）需执行的国家相关标准、行业标准及规范：</w:t>
      </w:r>
    </w:p>
    <w:bookmarkEnd w:id="1"/>
    <w:p w14:paraId="4EC7A3C3">
      <w:pPr>
        <w:widowControl/>
        <w:spacing w:line="360" w:lineRule="auto"/>
        <w:ind w:firstLine="480" w:firstLineChars="200"/>
      </w:pPr>
      <w:r>
        <w:rPr>
          <w:rFonts w:hint="eastAsia" w:ascii="宋体" w:hAnsi="宋体" w:eastAsia="宋体" w:cs="仿宋"/>
          <w:sz w:val="24"/>
        </w:rPr>
        <w:t>★符合相关国家、行业、地方标准和规范。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9F7648"/>
    <w:rsid w:val="6A514C54"/>
    <w:rsid w:val="EB9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583</Characters>
  <Lines>0</Lines>
  <Paragraphs>0</Paragraphs>
  <TotalTime>2</TotalTime>
  <ScaleCrop>false</ScaleCrop>
  <LinksUpToDate>false</LinksUpToDate>
  <CharactersWithSpaces>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2025-10-23T14:51:00Z</dcterms:created>
  <dc:creator>Jinji Kikko</dc:creator>
  <cp:lastModifiedBy>老帅</cp:lastModifiedBy>
  <dcterms:modified xsi:type="dcterms:W3CDTF">2025-11-10T02:38:00Z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EB02C1EB72E6A77786D0F96859AB1606</vt:lpwstr>
  </property>
  <property fmtid="{D5CDD505-2E9C-101B-9397-08002B2CF9AE}" pid="4" name="KSOTemplateDocerSaveRecord">
    <vt:lpwstr>eyJoZGlkIjoiOTc0OGJjNjI2ZDNjOGQ2NmM4ZGViZGNlOTE4ODJiNDYiLCJ1c2VySWQiOiIzOTI3MjUxMzMifQ==</vt:lpwstr>
  </property>
</Properties>
</file>