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对讲机项目需求</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rPr>
        <w:t>操作系统:不低于Android</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5.0</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2.</w:t>
      </w:r>
      <w:r>
        <w:rPr>
          <w:rFonts w:hint="eastAsia" w:ascii="楷体_GB2312" w:hAnsi="楷体_GB2312" w:eastAsia="楷体_GB2312" w:cs="楷体_GB2312"/>
          <w:sz w:val="28"/>
          <w:szCs w:val="28"/>
        </w:rPr>
        <w:t>处理器(CPU):不低于四核</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1.3GHz</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rPr>
        <w:t>内存(RAM)</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≥1GB</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4.</w:t>
      </w:r>
      <w:r>
        <w:rPr>
          <w:rFonts w:hint="eastAsia" w:ascii="楷体_GB2312" w:hAnsi="楷体_GB2312" w:eastAsia="楷体_GB2312" w:cs="楷体_GB2312"/>
          <w:sz w:val="28"/>
          <w:szCs w:val="28"/>
        </w:rPr>
        <w:t>存储(ROM)</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≥8GB</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5.</w:t>
      </w:r>
      <w:r>
        <w:rPr>
          <w:rFonts w:hint="eastAsia" w:ascii="楷体_GB2312" w:hAnsi="楷体_GB2312" w:eastAsia="楷体_GB2312" w:cs="楷体_GB2312"/>
          <w:sz w:val="28"/>
          <w:szCs w:val="28"/>
        </w:rPr>
        <w:t>蓝牙模块</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BLE5.0及以上，灵敏度≤-90dBm</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6.</w:t>
      </w:r>
      <w:r>
        <w:rPr>
          <w:rFonts w:hint="eastAsia" w:ascii="楷体_GB2312" w:hAnsi="楷体_GB2312" w:eastAsia="楷体_GB2312" w:cs="楷体_GB2312"/>
          <w:sz w:val="28"/>
          <w:szCs w:val="28"/>
        </w:rPr>
        <w:t>无线网络</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4G LTE、专网通信</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7.</w:t>
      </w:r>
      <w:r>
        <w:rPr>
          <w:rFonts w:hint="eastAsia" w:ascii="楷体_GB2312" w:hAnsi="楷体_GB2312" w:eastAsia="楷体_GB2312" w:cs="楷体_GB2312"/>
          <w:sz w:val="28"/>
          <w:szCs w:val="28"/>
        </w:rPr>
        <w:t>Wi-Fi模块</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2.4GHz/5GHz</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8.</w:t>
      </w:r>
      <w:r>
        <w:rPr>
          <w:rFonts w:hint="eastAsia" w:ascii="楷体_GB2312" w:hAnsi="楷体_GB2312" w:eastAsia="楷体_GB2312" w:cs="楷体_GB2312"/>
          <w:sz w:val="28"/>
          <w:szCs w:val="28"/>
        </w:rPr>
        <w:t>接口</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USB或UART</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9.</w:t>
      </w:r>
      <w:r>
        <w:rPr>
          <w:rFonts w:hint="eastAsia" w:ascii="楷体_GB2312" w:hAnsi="楷体_GB2312" w:eastAsia="楷体_GB2312" w:cs="楷体_GB2312"/>
          <w:sz w:val="28"/>
          <w:szCs w:val="28"/>
        </w:rPr>
        <w:t>防护等级</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不小于IP54</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10.</w:t>
      </w:r>
      <w:r>
        <w:rPr>
          <w:rFonts w:hint="eastAsia" w:ascii="楷体_GB2312" w:hAnsi="楷体_GB2312" w:eastAsia="楷体_GB2312" w:cs="楷体_GB2312"/>
          <w:sz w:val="28"/>
          <w:szCs w:val="28"/>
        </w:rPr>
        <w:t>工作温度范围</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-20℃~+60℃</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11.</w:t>
      </w:r>
      <w:r>
        <w:rPr>
          <w:rFonts w:hint="eastAsia" w:ascii="楷体_GB2312" w:hAnsi="楷体_GB2312" w:eastAsia="楷体_GB2312" w:cs="楷体_GB2312"/>
          <w:sz w:val="28"/>
          <w:szCs w:val="28"/>
        </w:rPr>
        <w:t>电池</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≥1800毫安时</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12.</w:t>
      </w:r>
      <w:r>
        <w:rPr>
          <w:rFonts w:hint="eastAsia" w:ascii="楷体_GB2312" w:hAnsi="楷体_GB2312" w:eastAsia="楷体_GB2312" w:cs="楷体_GB2312"/>
          <w:sz w:val="28"/>
          <w:szCs w:val="28"/>
        </w:rPr>
        <w:t>起呼速度</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不大于 1s</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13.</w:t>
      </w:r>
      <w:r>
        <w:rPr>
          <w:rFonts w:hint="eastAsia" w:ascii="楷体_GB2312" w:hAnsi="楷体_GB2312" w:eastAsia="楷体_GB2312" w:cs="楷体_GB2312"/>
          <w:sz w:val="28"/>
          <w:szCs w:val="28"/>
        </w:rPr>
        <w:t>话音时延</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不大于1s</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14.</w:t>
      </w:r>
      <w:r>
        <w:rPr>
          <w:rFonts w:hint="eastAsia" w:ascii="楷体_GB2312" w:hAnsi="楷体_GB2312" w:eastAsia="楷体_GB2312" w:cs="楷体_GB2312"/>
          <w:sz w:val="28"/>
          <w:szCs w:val="28"/>
        </w:rPr>
        <w:t>充电</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座充、TyPe-C</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15.</w:t>
      </w:r>
      <w:r>
        <w:rPr>
          <w:rFonts w:hint="eastAsia" w:ascii="楷体_GB2312" w:hAnsi="楷体_GB2312" w:eastAsia="楷体_GB2312" w:cs="楷体_GB2312"/>
          <w:sz w:val="28"/>
          <w:szCs w:val="28"/>
        </w:rPr>
        <w:t>支持系统集成的二次开发接口，包括</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Androld</w:t>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SDK、调度台SDK和运营服务接口</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16.</w:t>
      </w:r>
      <w:r>
        <w:rPr>
          <w:rFonts w:hint="eastAsia" w:ascii="楷体_GB2312" w:hAnsi="楷体_GB2312" w:eastAsia="楷体_GB2312" w:cs="楷体_GB2312"/>
          <w:sz w:val="28"/>
          <w:szCs w:val="28"/>
        </w:rPr>
        <w:t>支持包括会话管理、语音服务、透传服务等功能</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17.</w:t>
      </w:r>
      <w:r>
        <w:rPr>
          <w:rFonts w:hint="eastAsia" w:ascii="楷体_GB2312" w:hAnsi="楷体_GB2312" w:eastAsia="楷体_GB2312" w:cs="楷体_GB2312"/>
          <w:sz w:val="28"/>
          <w:szCs w:val="28"/>
        </w:rPr>
        <w:t>支持数据持久化的存储层，包括用户数据、位置数据和录音记录</w:t>
      </w:r>
      <w:r>
        <w:rPr>
          <w:rFonts w:hint="eastAsia" w:ascii="楷体_GB2312" w:hAnsi="楷体_GB2312" w:eastAsia="楷体_GB2312" w:cs="楷体_GB2312"/>
          <w:sz w:val="28"/>
          <w:szCs w:val="28"/>
          <w:lang w:eastAsia="zh-CN"/>
        </w:rPr>
        <w:t>；</w:t>
      </w:r>
    </w:p>
    <w:p>
      <w:pPr>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18.</w:t>
      </w:r>
      <w:r>
        <w:rPr>
          <w:rFonts w:hint="eastAsia" w:ascii="楷体_GB2312" w:hAnsi="楷体_GB2312" w:eastAsia="楷体_GB2312" w:cs="楷体_GB2312"/>
          <w:sz w:val="28"/>
          <w:szCs w:val="28"/>
        </w:rPr>
        <w:t>支持组呼、群呼、单呼。</w:t>
      </w:r>
    </w:p>
    <w:p>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供应商每有一条参数不响应扣3分</w:t>
      </w:r>
      <w:bookmarkStart w:id="0" w:name="_GoBack"/>
      <w:bookmarkEnd w:id="0"/>
      <w:r>
        <w:rPr>
          <w:rFonts w:hint="eastAsia" w:ascii="仿宋_GB2312" w:hAnsi="仿宋_GB2312" w:eastAsia="仿宋_GB2312" w:cs="仿宋_GB2312"/>
          <w:sz w:val="28"/>
          <w:szCs w:val="36"/>
          <w:lang w:val="en-US" w:eastAsia="zh-CN"/>
        </w:rPr>
        <w:t>，分数扣完为止。技术和功能响应未描述或未提供相应支撑材料的，对应项不得分。</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仿宋_GB2312" w:cs="宋体"/>
          <w:sz w:val="32"/>
          <w:szCs w:val="32"/>
          <w:lang w:eastAsia="zh-CN"/>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p>
      <w:pPr>
        <w:rPr>
          <w:rFonts w:hint="eastAsia" w:ascii="楷体_GB2312" w:hAnsi="楷体_GB2312" w:eastAsia="楷体_GB2312" w:cs="楷体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2337E"/>
    <w:rsid w:val="27DE7E72"/>
    <w:rsid w:val="33EE5146"/>
    <w:rsid w:val="44A42804"/>
    <w:rsid w:val="658E214E"/>
    <w:rsid w:val="78EF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2025-11-10T01:33:00Z</dcterms:created>
  <dc:creator>Administrator</dc:creator>
  <cp:lastModifiedBy>WPS_1556114208</cp:lastModifiedBy>
  <dcterms:modified xsi:type="dcterms:W3CDTF">2025-11-11T03:43:39Z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2A47720A17584E549AE6D6A3F728D72F</vt:lpwstr>
  </property>
</Properties>
</file>