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F7F47">
      <w:pPr>
        <w:jc w:val="center"/>
        <w:rPr>
          <w:rFonts w:hint="eastAsia" w:ascii="黑体" w:hAnsi="黑体" w:eastAsia="黑体" w:cs="黑体"/>
          <w:sz w:val="44"/>
          <w:szCs w:val="44"/>
        </w:rPr>
      </w:pPr>
      <w:r>
        <w:rPr>
          <w:rFonts w:hint="eastAsia" w:ascii="黑体" w:hAnsi="黑体" w:eastAsia="黑体" w:cs="黑体"/>
          <w:sz w:val="44"/>
          <w:szCs w:val="44"/>
        </w:rPr>
        <w:t>全过程监理采购技术和服务要求</w:t>
      </w:r>
    </w:p>
    <w:p w14:paraId="0DDC516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一、服务范围</w:t>
      </w:r>
    </w:p>
    <w:p w14:paraId="24AA6DB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（一）项目立项咨询服务</w:t>
      </w:r>
    </w:p>
    <w:p w14:paraId="2DC32B9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1、对拟建设的项目内容进行信息化需求调研、现场访谈、组织技术交流、编制信息化建设方案建议书、相关素材文件及技术建议；</w:t>
      </w:r>
    </w:p>
    <w:p w14:paraId="5677E17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2、编制项目实施方案或项目可行性研究报告并通过专家评审；</w:t>
      </w:r>
    </w:p>
    <w:p w14:paraId="3E4255E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3、协助委托单位组织开展项目咨询会，并协助编制项目咨询会所需的咨询公告、会议纪要、咨询报告、技术要求建议等；</w:t>
      </w:r>
    </w:p>
    <w:p w14:paraId="36AB8463">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4、全力配合委托单位组织相关专家完成实施方案或项目可行性研究报告的专家评审，并对评审过程中提出的问题进行整改；</w:t>
      </w:r>
    </w:p>
    <w:p w14:paraId="6C1A2BB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5、协助委托单位及招标代理机构开展项目实施招标期间的咨询服务工作；</w:t>
      </w:r>
    </w:p>
    <w:p w14:paraId="72300A5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6、项目实施完成后协助委托单位完成上级部门及相关职能部门的审计、决算工作。</w:t>
      </w:r>
    </w:p>
    <w:p w14:paraId="3D981FB3">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（二）监理服务</w:t>
      </w:r>
    </w:p>
    <w:p w14:paraId="6AF7D31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对昆明医科大学第二附属医院的相关信息化项目开展过程监理服务工作。</w:t>
      </w:r>
    </w:p>
    <w:p w14:paraId="461CE35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二、委托模式</w:t>
      </w:r>
    </w:p>
    <w:p w14:paraId="091D9732">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1.委托为“全过程监理”的项目，按照全过程监理要求完成“项目立项咨询服务”和“监理服务”的全部工作。</w:t>
      </w:r>
    </w:p>
    <w:p w14:paraId="4DE09607">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2.委托为“监理服务”的项目，仅完成“监理服务”的工作。</w:t>
      </w:r>
    </w:p>
    <w:p w14:paraId="3A0655BC">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三、全过程监理服务的成果物</w:t>
      </w:r>
    </w:p>
    <w:p w14:paraId="405B2C8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1、项目实施方案或项目可行性研究报告；</w:t>
      </w:r>
    </w:p>
    <w:p w14:paraId="6E05581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2、项目质量评估报告、项目监理工作总结、项目竣工验收报告。</w:t>
      </w:r>
    </w:p>
    <w:p w14:paraId="2AEC7822">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3、建设方案建议书、技术交流总结报告</w:t>
      </w:r>
    </w:p>
    <w:p w14:paraId="3E5CC24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四、依据</w:t>
      </w:r>
    </w:p>
    <w:p w14:paraId="57FF988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1、国家相关法律、法规、标准、规范；</w:t>
      </w:r>
    </w:p>
    <w:p w14:paraId="5C59F78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2、行业主管部门的相关指南及指导意见；</w:t>
      </w:r>
    </w:p>
    <w:p w14:paraId="4C11047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3、项目招标及投标文件；</w:t>
      </w:r>
    </w:p>
    <w:p w14:paraId="4E549BD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4、项目实施合同；</w:t>
      </w:r>
    </w:p>
    <w:p w14:paraId="23FBA78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5、项目设计方案；</w:t>
      </w:r>
    </w:p>
    <w:p w14:paraId="5E34E01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6、项目需求规格说明书；</w:t>
      </w:r>
    </w:p>
    <w:p w14:paraId="5E67219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7、国家《信息技术服务 监理》（GB/T 19668）</w:t>
      </w:r>
    </w:p>
    <w:p w14:paraId="5C5DA48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8、省卫生健康委发布的信息化项目管理相关办法。</w:t>
      </w:r>
    </w:p>
    <w:p w14:paraId="1273AAFB">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9、医院信息化建设及相关采购管理办法。</w:t>
      </w:r>
    </w:p>
    <w:p w14:paraId="29C5814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五、报价</w:t>
      </w:r>
    </w:p>
    <w:p w14:paraId="0E2A358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1、报价方式：采用总价包干的方式（含税）报价，报价不得超过本项目最高限价，否则视为无效；</w:t>
      </w:r>
    </w:p>
    <w:p w14:paraId="610D052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2、本项目全过程监理服务最高限价：项目建设费用中标金额的1.5%，由项目立项咨询和监理两部分组成。</w:t>
      </w:r>
    </w:p>
    <w:p w14:paraId="5164641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需按咨询服务和监理服务分项报价，报价格式如下：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1925"/>
        <w:gridCol w:w="1955"/>
        <w:gridCol w:w="1841"/>
        <w:gridCol w:w="1318"/>
      </w:tblGrid>
      <w:tr w14:paraId="7A1C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tcPr>
          <w:p w14:paraId="651DA7CA">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925" w:type="dxa"/>
          </w:tcPr>
          <w:p w14:paraId="7B58B258">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1955" w:type="dxa"/>
          </w:tcPr>
          <w:p w14:paraId="33A43CF2">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内容</w:t>
            </w:r>
          </w:p>
        </w:tc>
        <w:tc>
          <w:tcPr>
            <w:tcW w:w="1841" w:type="dxa"/>
          </w:tcPr>
          <w:p w14:paraId="5F63147D">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费率</w:t>
            </w:r>
          </w:p>
        </w:tc>
        <w:tc>
          <w:tcPr>
            <w:tcW w:w="1318" w:type="dxa"/>
          </w:tcPr>
          <w:p w14:paraId="0CD256F3">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14:paraId="43F3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14:paraId="5B2B32DC">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925" w:type="dxa"/>
            <w:vAlign w:val="center"/>
          </w:tcPr>
          <w:p w14:paraId="20C9F7A3">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rPr>
              <w:t>项目立项</w:t>
            </w:r>
            <w:r>
              <w:rPr>
                <w:rFonts w:hint="eastAsia" w:ascii="仿宋" w:hAnsi="仿宋" w:eastAsia="仿宋" w:cs="仿宋"/>
                <w:sz w:val="28"/>
                <w:szCs w:val="28"/>
                <w:vertAlign w:val="baseline"/>
                <w:lang w:val="en-US" w:eastAsia="zh-CN"/>
              </w:rPr>
              <w:t>咨询部分</w:t>
            </w:r>
          </w:p>
        </w:tc>
        <w:tc>
          <w:tcPr>
            <w:tcW w:w="1955" w:type="dxa"/>
            <w:vAlign w:val="center"/>
          </w:tcPr>
          <w:p w14:paraId="7BBBFE38">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咨询服务工作内容</w:t>
            </w:r>
          </w:p>
        </w:tc>
        <w:tc>
          <w:tcPr>
            <w:tcW w:w="1841" w:type="dxa"/>
            <w:vAlign w:val="center"/>
          </w:tcPr>
          <w:p w14:paraId="33232171">
            <w:pPr>
              <w:numPr>
                <w:ilvl w:val="0"/>
                <w:numId w:val="0"/>
              </w:numPr>
              <w:jc w:val="center"/>
              <w:rPr>
                <w:rFonts w:hint="eastAsia" w:ascii="仿宋" w:hAnsi="仿宋" w:eastAsia="仿宋" w:cs="仿宋"/>
                <w:sz w:val="28"/>
                <w:szCs w:val="28"/>
                <w:vertAlign w:val="baseline"/>
                <w:lang w:val="en-US" w:eastAsia="zh-CN"/>
              </w:rPr>
            </w:pPr>
          </w:p>
        </w:tc>
        <w:tc>
          <w:tcPr>
            <w:tcW w:w="1318" w:type="dxa"/>
            <w:vAlign w:val="center"/>
          </w:tcPr>
          <w:p w14:paraId="7E1B61BA">
            <w:pPr>
              <w:numPr>
                <w:ilvl w:val="0"/>
                <w:numId w:val="0"/>
              </w:numPr>
              <w:jc w:val="center"/>
              <w:rPr>
                <w:rFonts w:hint="eastAsia" w:ascii="仿宋" w:hAnsi="仿宋" w:eastAsia="仿宋" w:cs="仿宋"/>
                <w:sz w:val="28"/>
                <w:szCs w:val="28"/>
                <w:vertAlign w:val="baseline"/>
                <w:lang w:val="en-US" w:eastAsia="zh-CN"/>
              </w:rPr>
            </w:pPr>
          </w:p>
        </w:tc>
      </w:tr>
      <w:tr w14:paraId="79F6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3" w:type="dxa"/>
            <w:vAlign w:val="center"/>
          </w:tcPr>
          <w:p w14:paraId="00AB4FF9">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925" w:type="dxa"/>
            <w:vAlign w:val="center"/>
          </w:tcPr>
          <w:p w14:paraId="0141708D">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监理部分</w:t>
            </w:r>
          </w:p>
        </w:tc>
        <w:tc>
          <w:tcPr>
            <w:tcW w:w="1955" w:type="dxa"/>
            <w:vAlign w:val="center"/>
          </w:tcPr>
          <w:p w14:paraId="01FBB06A">
            <w:pPr>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监理服务工作内容</w:t>
            </w:r>
          </w:p>
        </w:tc>
        <w:tc>
          <w:tcPr>
            <w:tcW w:w="1841" w:type="dxa"/>
            <w:vAlign w:val="center"/>
          </w:tcPr>
          <w:p w14:paraId="60925AAC">
            <w:pPr>
              <w:numPr>
                <w:ilvl w:val="0"/>
                <w:numId w:val="0"/>
              </w:numPr>
              <w:jc w:val="center"/>
              <w:rPr>
                <w:rFonts w:hint="eastAsia" w:ascii="仿宋" w:hAnsi="仿宋" w:eastAsia="仿宋" w:cs="仿宋"/>
                <w:sz w:val="28"/>
                <w:szCs w:val="28"/>
                <w:vertAlign w:val="baseline"/>
                <w:lang w:val="en-US" w:eastAsia="zh-CN"/>
              </w:rPr>
            </w:pPr>
          </w:p>
        </w:tc>
        <w:tc>
          <w:tcPr>
            <w:tcW w:w="1318" w:type="dxa"/>
            <w:vAlign w:val="center"/>
          </w:tcPr>
          <w:p w14:paraId="2B7ACFDC">
            <w:pPr>
              <w:numPr>
                <w:ilvl w:val="0"/>
                <w:numId w:val="0"/>
              </w:numPr>
              <w:jc w:val="center"/>
              <w:rPr>
                <w:rFonts w:hint="eastAsia" w:ascii="仿宋" w:hAnsi="仿宋" w:eastAsia="仿宋" w:cs="仿宋"/>
                <w:sz w:val="28"/>
                <w:szCs w:val="28"/>
                <w:vertAlign w:val="baseline"/>
                <w:lang w:val="en-US" w:eastAsia="zh-CN"/>
              </w:rPr>
            </w:pPr>
          </w:p>
        </w:tc>
      </w:tr>
      <w:tr w14:paraId="420F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3" w:type="dxa"/>
            <w:gridSpan w:val="3"/>
          </w:tcPr>
          <w:p w14:paraId="122A38E0">
            <w:pPr>
              <w:numPr>
                <w:ilvl w:val="0"/>
                <w:numId w:val="0"/>
              </w:num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合计</w:t>
            </w:r>
          </w:p>
        </w:tc>
        <w:tc>
          <w:tcPr>
            <w:tcW w:w="1841" w:type="dxa"/>
          </w:tcPr>
          <w:p w14:paraId="1A38C01E">
            <w:pPr>
              <w:numPr>
                <w:ilvl w:val="0"/>
                <w:numId w:val="0"/>
              </w:numPr>
              <w:jc w:val="center"/>
              <w:rPr>
                <w:rFonts w:hint="eastAsia" w:ascii="仿宋" w:hAnsi="仿宋" w:eastAsia="仿宋" w:cs="仿宋"/>
                <w:sz w:val="28"/>
                <w:szCs w:val="28"/>
                <w:vertAlign w:val="baseline"/>
                <w:lang w:val="en-US" w:eastAsia="zh-CN"/>
              </w:rPr>
            </w:pPr>
          </w:p>
        </w:tc>
        <w:tc>
          <w:tcPr>
            <w:tcW w:w="1318" w:type="dxa"/>
          </w:tcPr>
          <w:p w14:paraId="5484A590">
            <w:pPr>
              <w:numPr>
                <w:ilvl w:val="0"/>
                <w:numId w:val="0"/>
              </w:numPr>
              <w:jc w:val="center"/>
              <w:rPr>
                <w:rFonts w:hint="eastAsia" w:ascii="仿宋" w:hAnsi="仿宋" w:eastAsia="仿宋" w:cs="仿宋"/>
                <w:sz w:val="28"/>
                <w:szCs w:val="28"/>
                <w:vertAlign w:val="baseline"/>
                <w:lang w:val="en-US" w:eastAsia="zh-CN"/>
              </w:rPr>
            </w:pPr>
          </w:p>
        </w:tc>
      </w:tr>
    </w:tbl>
    <w:p w14:paraId="31C0A4E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六、付款方式和条件</w:t>
      </w:r>
    </w:p>
    <w:p w14:paraId="6C72FBA7">
      <w:pPr>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委托为“全过程监理”的项目，按照“合计费率”确定服务费用。</w:t>
      </w:r>
    </w:p>
    <w:p w14:paraId="5E26073A">
      <w:pPr>
        <w:numPr>
          <w:ilvl w:val="0"/>
          <w:numId w:val="1"/>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委托为“监理服务”的项目，仅按“监理部分”的费率确定服务费用。</w:t>
      </w:r>
    </w:p>
    <w:p w14:paraId="64DC0AF7">
      <w:pPr>
        <w:numPr>
          <w:ilvl w:val="0"/>
          <w:numId w:val="1"/>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委托为“监理服务”的项目，项目委托生效后，支付20%的预付款，委托的项目初验后支付40%，终验后按最终结算金额调整确定最终价格，支付剩余全部款项。</w:t>
      </w:r>
    </w:p>
    <w:p w14:paraId="292BFDBB">
      <w:pPr>
        <w:numPr>
          <w:ilvl w:val="0"/>
          <w:numId w:val="1"/>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委托为“全过程监理”的项目，项目委托生效后，获</w:t>
      </w:r>
      <w:bookmarkStart w:id="0" w:name="_GoBack"/>
      <w:bookmarkEnd w:id="0"/>
      <w:r>
        <w:rPr>
          <w:rFonts w:hint="eastAsia" w:ascii="仿宋" w:hAnsi="仿宋" w:eastAsia="仿宋" w:cs="仿宋"/>
          <w:sz w:val="32"/>
          <w:szCs w:val="32"/>
          <w:lang w:val="en-US" w:eastAsia="zh-CN"/>
        </w:rPr>
        <w:t>得省卫生健康委立项批复的情况，依照批复资金和“咨询服务费率”确定咨询服务费后全额支付咨询服务费作为首付款。</w:t>
      </w:r>
      <w:r>
        <w:rPr>
          <w:rFonts w:hint="eastAsia" w:ascii="仿宋" w:hAnsi="仿宋" w:eastAsia="仿宋" w:cs="仿宋"/>
          <w:b/>
          <w:bCs/>
          <w:sz w:val="32"/>
          <w:szCs w:val="32"/>
          <w:lang w:val="en-US" w:eastAsia="zh-CN"/>
        </w:rPr>
        <w:t>未通过省卫生健康委立项批复的情况，做解除委托处理，不予付款。</w:t>
      </w:r>
      <w:r>
        <w:rPr>
          <w:rFonts w:hint="eastAsia" w:ascii="仿宋" w:hAnsi="仿宋" w:eastAsia="仿宋" w:cs="仿宋"/>
          <w:sz w:val="32"/>
          <w:szCs w:val="32"/>
          <w:lang w:val="en-US" w:eastAsia="zh-CN"/>
        </w:rPr>
        <w:t>委托的项目采购完成后，按照委托的项目采购金额和“监理服务费率”确定监理服务部分费用，支付监理服务部分费用的20%作为第二笔款项，委托的项目初验后支付监理服务部分费用的40%作为第三笔款项，委托的项目终验后按最终结算金额确定的最终价格，支付剩余全部款项。</w:t>
      </w:r>
    </w:p>
    <w:p w14:paraId="35E478E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七、人员要求</w:t>
      </w:r>
    </w:p>
    <w:p w14:paraId="4B1B9F72">
      <w:pP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1、项目负责人</w:t>
      </w:r>
      <w:r>
        <w:rPr>
          <w:rFonts w:hint="eastAsia" w:ascii="仿宋" w:hAnsi="仿宋" w:eastAsia="仿宋" w:cs="仿宋"/>
          <w:sz w:val="32"/>
          <w:szCs w:val="32"/>
          <w:highlight w:val="none"/>
          <w:lang w:val="en-US" w:eastAsia="zh-CN"/>
        </w:rPr>
        <w:t>：除须具有国家注册监理工程师、国家人力资源社会保障部门颁发的信息系统监理师证书及电子信息类相关专业高级工程师及以上职称或计算机技术与软件专业技术资格（水平）高级资格外，还需具有信息系统项目管理、软件工程造价、软件质量检验或软件测试等的综合能力。</w:t>
      </w:r>
    </w:p>
    <w:p w14:paraId="6D4C119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技术负责人：除须具有国家一级造价工程师、国家人力资源社会保障部门颁发的信息系统监理师证书及电子信息类相关专业高级工程师及以上职称或计算机技术与软件专业技术资格（水平）高级资格外，还需具有信息系统项目管理、信息安全、网络工程、系统集成等的综合能力。</w:t>
      </w:r>
    </w:p>
    <w:p w14:paraId="63DE8A8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3、项目组人员：项目组人员（除项目负责人及技术负责人的其他人员）具有国家人力资源社会保障部门颁发的信息系统监理师证书的不得低于3人，具有（投资）咨询工程师的不得低于3人且具有社保证明。</w:t>
      </w:r>
    </w:p>
    <w:p w14:paraId="0997F26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八、服务内容及要求</w:t>
      </w:r>
    </w:p>
    <w:p w14:paraId="12549E6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现资源共享、同质化管理的技术支撑和根本保证，以建立以人为本的整合型医疗卫生服务体系入手，积极探索人、财、物的统一和集中管理；以信息化建设为支撑，加强资源集约配置，推动医疗卫生信息系统融合和信息共享。鉴于信息化系统工程建设具有投资大、周期长、高风险的特点，科技含量高，所涉及的部门较多；同时，建设单位具有信息化建设专业技能的人才严重不足，由于信息技术更新换代较快，一般技术人员很难掌握最新的信息技术，为保证信息化建设 项目的有效性，安全性和可靠性，需在各阶段对系统进行审查和评审，运用软件工具对代码进行检查，对实现的功能进行测试，组织编制工程文档，确保项目资料的全面完整，为软件使用及运维提供准确、完整的文档资料，最终确保工程验收和审计顺利完成。</w:t>
      </w:r>
    </w:p>
    <w:p w14:paraId="659E602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（一）咨询服务</w:t>
      </w:r>
    </w:p>
    <w:p w14:paraId="3B8B139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1、服务依据</w:t>
      </w:r>
    </w:p>
    <w:p w14:paraId="58F4784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国家相关标准规范。</w:t>
      </w:r>
    </w:p>
    <w:p w14:paraId="412ED14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2、工作要求</w:t>
      </w:r>
    </w:p>
    <w:p w14:paraId="5C7F4EB8">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（1）根据委托单位的业务发展需求，进行需求调研、现场访谈、组织技术交流、编制信息化建设方案建议书、相关素材文件及技术建议组织技术交流、</w:t>
      </w:r>
    </w:p>
    <w:p w14:paraId="39ED923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（2）根据委托单位的实际需求编制本项目的项目实施方案或项目可行性研究报告，并通过专家评审；</w:t>
      </w:r>
    </w:p>
    <w:p w14:paraId="6ADF612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（3）协助委托单位及招标代理机构开展项目实施招标期间的咨询服务工作。</w:t>
      </w:r>
    </w:p>
    <w:p w14:paraId="0E04727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（4）协助对技术要求、招采相关文件进行审核。</w:t>
      </w:r>
    </w:p>
    <w:p w14:paraId="757C69E8">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（5）根据项目实际情况安排人员驻场。</w:t>
      </w:r>
    </w:p>
    <w:p w14:paraId="2133085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3、提交的成果物</w:t>
      </w:r>
    </w:p>
    <w:p w14:paraId="6053382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信息化建设方案建议书、项目实施方案或项目可行性研究报告。</w:t>
      </w:r>
    </w:p>
    <w:p w14:paraId="6326345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（二）监理服务</w:t>
      </w:r>
    </w:p>
    <w:p w14:paraId="0F688D2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1、项目组织把关</w:t>
      </w:r>
    </w:p>
    <w:p w14:paraId="7E72F10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（1）协助采购人审核确认供应商的组织和实施方案和供应商提交的《项目计划》；</w:t>
      </w:r>
    </w:p>
    <w:p w14:paraId="2951FF0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（2）协助采购人审核确认供应商提交的工程质量保证计划、质量控制体系（含质量控制的关键性节点）；</w:t>
      </w:r>
    </w:p>
    <w:p w14:paraId="6A6A8EA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（3）协助采购人审核确认供应商的工程进度计划和进度控制节点。</w:t>
      </w:r>
    </w:p>
    <w:p w14:paraId="1157831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2、工程质量控制</w:t>
      </w:r>
    </w:p>
    <w:p w14:paraId="5005E6B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（1）信息系统项目质量的控制</w:t>
      </w:r>
    </w:p>
    <w:p w14:paraId="3378FDD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（2）组织对采购的软、硬件的质量进行检验和验收；</w:t>
      </w:r>
    </w:p>
    <w:p w14:paraId="7A2FE28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（3）组织对设备安装、系统软件的安装部署调试进行验收；</w:t>
      </w:r>
    </w:p>
    <w:p w14:paraId="40272E2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（4）组织对系统配套工程方案的审核和确认；</w:t>
      </w:r>
    </w:p>
    <w:p w14:paraId="2BEF3CA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（5）组织对系统配套工程关键环节的检测和验收；</w:t>
      </w:r>
    </w:p>
    <w:p w14:paraId="2F0B126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（6）经采购人委托组织对建设项目进行总体验收。</w:t>
      </w:r>
    </w:p>
    <w:p w14:paraId="17B3C26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3、系统培训质量控制</w:t>
      </w:r>
    </w:p>
    <w:p w14:paraId="2B285EC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（1）审核确认供应商的培训计划；</w:t>
      </w:r>
    </w:p>
    <w:p w14:paraId="3B333A5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（2）监督供应商实施其培训计划，并征求用户的反馈意见；</w:t>
      </w:r>
    </w:p>
    <w:p w14:paraId="63A2DBE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（3）审核确认供应商的培训总结报告。 </w:t>
      </w:r>
    </w:p>
    <w:p w14:paraId="4446284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4、工程进度控制</w:t>
      </w:r>
    </w:p>
    <w:p w14:paraId="247F4DA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（1）审核供应商的进度计划，确认进度计划可以保证总体计划目标；</w:t>
      </w:r>
    </w:p>
    <w:p w14:paraId="308A51E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（2）对项目实施进度进行实时跟踪，并要求供应商按项目总进度计划及时进行动态调整，以确保项目的阶段目标和总体进度目标的实现；</w:t>
      </w:r>
    </w:p>
    <w:p w14:paraId="02F9EFC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（3）当工期目标严重偏离时，应及时指出，并与建设单位商议提出对策建议，同时督促供应商尽快采取措施。</w:t>
      </w:r>
    </w:p>
    <w:p w14:paraId="2ED55D9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5、工程成本控制</w:t>
      </w:r>
    </w:p>
    <w:p w14:paraId="1D9352B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协助建设单位做好项目支付流程的审查，参与付款前的工程完成量确认，将付款进度与工程质量、进度及合同条款要求结合起来。</w:t>
      </w:r>
    </w:p>
    <w:p w14:paraId="276D6CA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6、工程变更控制</w:t>
      </w:r>
    </w:p>
    <w:p w14:paraId="772EC2E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（1）对每个项目合同有针对性地构建一个变更控制系统，通过它对项目计划、流程、预算、进度或可交付成果的变更申请进行评估；</w:t>
      </w:r>
    </w:p>
    <w:p w14:paraId="6B4174B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（2）注重对项目经理的时间管理是否合理、有效进行监督，并且就检查结果与项目经理本人进行沟通，帮助项目经理进行有效的时间管理；</w:t>
      </w:r>
    </w:p>
    <w:p w14:paraId="377384B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（3）及时记录合同变更情况，并经建设单位审核确认后组织督促供应商实施。</w:t>
      </w:r>
    </w:p>
    <w:p w14:paraId="4275F3C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7、工程合同管理</w:t>
      </w:r>
    </w:p>
    <w:p w14:paraId="758B324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（1）跟踪检查合同的执行情况，监督供应商按时履约；</w:t>
      </w:r>
    </w:p>
    <w:p w14:paraId="5B45D08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（2）对合同工期的延误和延期进行审核确认；</w:t>
      </w:r>
    </w:p>
    <w:p w14:paraId="0174E45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（3）对合同变更、索赔等事宜进行审核确认；</w:t>
      </w:r>
    </w:p>
    <w:p w14:paraId="089B32E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（4）根据合同约定，审核供应商提交的支付申请，报建设单位审核确认。</w:t>
      </w:r>
    </w:p>
    <w:p w14:paraId="7F224C9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8、信息管理/工程文档管理</w:t>
      </w:r>
    </w:p>
    <w:p w14:paraId="689EC6D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（1）做好咨询评估过程文档；</w:t>
      </w:r>
    </w:p>
    <w:p w14:paraId="68A157D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（2）做好合同批复等各类往来文件的批复和存档；</w:t>
      </w:r>
    </w:p>
    <w:p w14:paraId="16D1CFA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（3）做好项目协调会、技术专题会的会议纪要；</w:t>
      </w:r>
    </w:p>
    <w:p w14:paraId="57FDE6F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（4）管理好实施期间的各类技术文档；</w:t>
      </w:r>
    </w:p>
    <w:p w14:paraId="6C14070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（5）向建设方提交项目咨询评估过程文档；</w:t>
      </w:r>
    </w:p>
    <w:p w14:paraId="527DCA7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（6）根据需要提交咨询评估建议书；</w:t>
      </w:r>
    </w:p>
    <w:p w14:paraId="681C09B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（7）督促各承建方按规定提交的各类工程管理、技术文档。</w:t>
      </w:r>
    </w:p>
    <w:p w14:paraId="3CA283F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9、信息安全管理</w:t>
      </w:r>
    </w:p>
    <w:p w14:paraId="771BA48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（1）对安全系统的设计更改、安全产品测试规范、安全设计的审核和确认、安全设计评审进行监督管理；</w:t>
      </w:r>
    </w:p>
    <w:p w14:paraId="0CFBC24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（2）软硬件设备采购、系统集成建设等过程的监督管理；</w:t>
      </w:r>
    </w:p>
    <w:p w14:paraId="4326D68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（3）管理各项与验收相关的文档和数据满足验收要求，这些文档和数据应反映信息系统的安全实际情况；</w:t>
      </w:r>
    </w:p>
    <w:p w14:paraId="153DE49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（4）管理项目过程中的技术文档的准确性、完整性和详细程度等，并对工程文档进行审查、分析；</w:t>
      </w:r>
    </w:p>
    <w:p w14:paraId="776925F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（5）提供服务时应具备的服务安全通用要求和专业服务能力要求；</w:t>
      </w:r>
    </w:p>
    <w:p w14:paraId="0C4646F1">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（6）配合系统等保测评、密评工作的开展。</w:t>
      </w:r>
    </w:p>
    <w:p w14:paraId="29F5482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10、人员培训的质量控制</w:t>
      </w:r>
    </w:p>
    <w:p w14:paraId="71E42A4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（1）审核确认承建单位的培训计划；</w:t>
      </w:r>
    </w:p>
    <w:p w14:paraId="3CE4472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（2）监督承建单位实施其培训计划，并征求用户的反馈意见；</w:t>
      </w:r>
    </w:p>
    <w:p w14:paraId="10A98C3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（3）监督审查考核工作，评估培训效果；</w:t>
      </w:r>
    </w:p>
    <w:p w14:paraId="61F69C1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（4）审核确认承建单位的培训总结报告。</w:t>
      </w:r>
    </w:p>
    <w:p w14:paraId="17B5118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11、协调解决各类纠纷</w:t>
      </w:r>
    </w:p>
    <w:p w14:paraId="58597A5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经建设单位委托，负责协调本项目所涉及的各供应商之间的工作关系，并协调解决项目建设过程中的各类纠纷。</w:t>
      </w:r>
    </w:p>
    <w:p w14:paraId="2D623D1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咨询评估方应该通过必要的会议制度来实施协调工作，主要包括：</w:t>
      </w:r>
    </w:p>
    <w:p w14:paraId="3F10B45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（1）项目启动会；</w:t>
      </w:r>
    </w:p>
    <w:p w14:paraId="7CE4354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（2）咨询评估交底会；</w:t>
      </w:r>
    </w:p>
    <w:p w14:paraId="476BA9F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（3）项目工作例会；</w:t>
      </w:r>
    </w:p>
    <w:p w14:paraId="3ABAC0B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（4）咨询评估协调会；</w:t>
      </w:r>
    </w:p>
    <w:p w14:paraId="2926851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（5）专题讨论会；</w:t>
      </w:r>
    </w:p>
    <w:p w14:paraId="113FB86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（6）专家论证会；</w:t>
      </w:r>
    </w:p>
    <w:p w14:paraId="441F27C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（7）阶段工作总结会；</w:t>
      </w:r>
    </w:p>
    <w:p w14:paraId="2C8A175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（8）问题通报会；</w:t>
      </w:r>
    </w:p>
    <w:p w14:paraId="0D8BF90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（9）阶段以及最终验收会。</w:t>
      </w:r>
    </w:p>
    <w:p w14:paraId="62FD640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12、其他</w:t>
      </w:r>
    </w:p>
    <w:p w14:paraId="5EC1189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按照信息系统咨询评估相关的标准和规范要求需要提供的未被列出其他相关内容。</w:t>
      </w:r>
    </w:p>
    <w:p w14:paraId="1D02206A">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提交的成果物</w:t>
      </w:r>
    </w:p>
    <w:p w14:paraId="2CD7503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包括但不限于：</w:t>
      </w:r>
    </w:p>
    <w:p w14:paraId="716895A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（1）项目质量评估报告；</w:t>
      </w:r>
    </w:p>
    <w:p w14:paraId="3C5B209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（2）项目监理工作总结；</w:t>
      </w:r>
    </w:p>
    <w:p w14:paraId="6DD06D4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（3）项目竣工验收报告；</w:t>
      </w:r>
    </w:p>
    <w:p w14:paraId="17E3712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（4）项目咨询及市场调研报告。</w:t>
      </w:r>
    </w:p>
    <w:p w14:paraId="7B1A0D0A">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14、需与委托单位签订保密协议</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5DB3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17B7B">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B17B7B">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24D9A"/>
    <w:multiLevelType w:val="singleLevel"/>
    <w:tmpl w:val="84624D9A"/>
    <w:lvl w:ilvl="0" w:tentative="0">
      <w:start w:val="1"/>
      <w:numFmt w:val="decimal"/>
      <w:lvlText w:val="%1."/>
      <w:lvlJc w:val="left"/>
      <w:pPr>
        <w:tabs>
          <w:tab w:val="left" w:pos="312"/>
        </w:tabs>
      </w:pPr>
    </w:lvl>
  </w:abstractNum>
  <w:abstractNum w:abstractNumId="1">
    <w:nsid w:val="861634CF"/>
    <w:multiLevelType w:val="singleLevel"/>
    <w:tmpl w:val="861634CF"/>
    <w:lvl w:ilvl="0" w:tentative="0">
      <w:start w:val="1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0143B"/>
    <w:rsid w:val="09F41DC9"/>
    <w:rsid w:val="0D3606B5"/>
    <w:rsid w:val="117C0964"/>
    <w:rsid w:val="168A0107"/>
    <w:rsid w:val="17574739"/>
    <w:rsid w:val="18356DA1"/>
    <w:rsid w:val="1BD9502D"/>
    <w:rsid w:val="21611D4D"/>
    <w:rsid w:val="22D2145C"/>
    <w:rsid w:val="264E7467"/>
    <w:rsid w:val="26AE5193"/>
    <w:rsid w:val="2A284D92"/>
    <w:rsid w:val="3253123E"/>
    <w:rsid w:val="32FD564D"/>
    <w:rsid w:val="35E83C95"/>
    <w:rsid w:val="3A137788"/>
    <w:rsid w:val="4910246D"/>
    <w:rsid w:val="4D011D8E"/>
    <w:rsid w:val="5D8E7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1168</Words>
  <Characters>1188</Characters>
  <Lines>0</Lines>
  <Paragraphs>0</Paragraphs>
  <TotalTime>1</TotalTime>
  <ScaleCrop>false</ScaleCrop>
  <LinksUpToDate>false</LinksUpToDate>
  <CharactersWithSpaces>1190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2025-11-07T03:09:00Z</dcterms:created>
  <dc:creator>billt</dc:creator>
  <cp:lastModifiedBy>吴怡</cp:lastModifiedBy>
  <dcterms:modified xsi:type="dcterms:W3CDTF">2025-12-03T10:38:21Z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eyJoZGlkIjoiMWY3MjliM2ZjZjFkYzVmNDQwYzA5ZTZmZGNhMmYwZDgiLCJ1c2VySWQiOiIxNzcxNzk1NjcxIn0=</vt:lpwstr>
  </property>
  <property fmtid="{D5CDD505-2E9C-101B-9397-08002B2CF9AE}" pid="4" name="ICV">
    <vt:lpwstr>6D132FA47C444AA4993668AFF9DC101B_13</vt:lpwstr>
  </property>
</Properties>
</file>