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5B6C">
      <w:pPr>
        <w:spacing w:line="360" w:lineRule="auto"/>
        <w:jc w:val="center"/>
        <w:outlineLvl w:val="0"/>
        <w:rPr>
          <w:rFonts w:hint="eastAsia" w:ascii="Times New Roman" w:hAnsi="Times New Roman" w:eastAsia="黑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黑体"/>
          <w:sz w:val="21"/>
          <w:szCs w:val="21"/>
          <w:lang w:val="en-US" w:eastAsia="zh-CN"/>
        </w:rPr>
        <w:t>血透系统维保服务技术要求</w:t>
      </w:r>
    </w:p>
    <w:p w14:paraId="0F8932C7">
      <w:pPr>
        <w:numPr>
          <w:ilvl w:val="0"/>
          <w:numId w:val="1"/>
        </w:numPr>
        <w:spacing w:line="360" w:lineRule="auto"/>
        <w:jc w:val="both"/>
        <w:outlineLvl w:val="1"/>
        <w:rPr>
          <w:rFonts w:ascii="Times New Roman" w:hAnsi="Times New Roman" w:eastAsia="宋体" w:cs="Arial"/>
          <w:sz w:val="21"/>
          <w:szCs w:val="21"/>
        </w:rPr>
      </w:pPr>
      <w:bookmarkStart w:id="0" w:name="_Toc109739261"/>
      <w:bookmarkStart w:id="1" w:name="_Toc114235765"/>
      <w:r>
        <w:rPr>
          <w:rFonts w:hint="eastAsia" w:ascii="Times New Roman" w:hAnsi="Times New Roman" w:eastAsia="宋体" w:cs="Arial"/>
          <w:sz w:val="21"/>
          <w:szCs w:val="21"/>
        </w:rPr>
        <w:t>系统维护功能模块清单</w:t>
      </w:r>
    </w:p>
    <w:tbl>
      <w:tblPr>
        <w:tblStyle w:val="6"/>
        <w:tblW w:w="8790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55"/>
        <w:gridCol w:w="6210"/>
      </w:tblGrid>
      <w:tr w14:paraId="7A62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6E5A623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55" w:type="dxa"/>
            <w:vAlign w:val="center"/>
          </w:tcPr>
          <w:p w14:paraId="01721A2F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模块名称</w:t>
            </w:r>
          </w:p>
        </w:tc>
        <w:tc>
          <w:tcPr>
            <w:tcW w:w="6210" w:type="dxa"/>
            <w:vAlign w:val="center"/>
          </w:tcPr>
          <w:p w14:paraId="0429A4B8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内容</w:t>
            </w:r>
          </w:p>
        </w:tc>
      </w:tr>
      <w:tr w14:paraId="03C7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12E0ED1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14:paraId="692E5F09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透析流程管理</w:t>
            </w:r>
          </w:p>
        </w:tc>
        <w:tc>
          <w:tcPr>
            <w:tcW w:w="6210" w:type="dxa"/>
            <w:vAlign w:val="center"/>
          </w:tcPr>
          <w:p w14:paraId="333CF281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流程概述、透前称量、制定处方、确认处方、透析上机、交叉核对、透中护理、透后护理、消毒。</w:t>
            </w:r>
          </w:p>
        </w:tc>
      </w:tr>
      <w:tr w14:paraId="7410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A518FAD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14:paraId="63C098EB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电子病历</w:t>
            </w:r>
          </w:p>
        </w:tc>
        <w:tc>
          <w:tcPr>
            <w:tcW w:w="6210" w:type="dxa"/>
            <w:vAlign w:val="center"/>
          </w:tcPr>
          <w:p w14:paraId="33D558D8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病历首页、基本信息、诊断信息、血透通路、血透信息、化验信息、病程记录、透析处方、透析医嘱、转归、治疗分析。</w:t>
            </w:r>
          </w:p>
        </w:tc>
      </w:tr>
      <w:tr w14:paraId="2943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Align w:val="center"/>
          </w:tcPr>
          <w:p w14:paraId="52DA380E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14:paraId="565C90F4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费用管理</w:t>
            </w:r>
          </w:p>
        </w:tc>
        <w:tc>
          <w:tcPr>
            <w:tcW w:w="6210" w:type="dxa"/>
            <w:vAlign w:val="center"/>
          </w:tcPr>
          <w:p w14:paraId="7993FD26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患者列表、缴费单、费用报表。</w:t>
            </w:r>
          </w:p>
        </w:tc>
      </w:tr>
      <w:tr w14:paraId="6EC1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6420B3C2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14:paraId="7C4DF110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药品及耗材管理</w:t>
            </w:r>
          </w:p>
        </w:tc>
        <w:tc>
          <w:tcPr>
            <w:tcW w:w="6210" w:type="dxa"/>
            <w:vAlign w:val="center"/>
          </w:tcPr>
          <w:p w14:paraId="46C32ABA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耗材统计、出入库管理、药品统计。</w:t>
            </w:r>
          </w:p>
        </w:tc>
      </w:tr>
      <w:tr w14:paraId="7639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8842B20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14:paraId="1E510582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排床管理</w:t>
            </w:r>
          </w:p>
        </w:tc>
        <w:tc>
          <w:tcPr>
            <w:tcW w:w="6210" w:type="dxa"/>
            <w:vAlign w:val="center"/>
          </w:tcPr>
          <w:p w14:paraId="3F5284E2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智能排床、感染控制、排床显示、排床个性化设置、床位使用率。</w:t>
            </w:r>
          </w:p>
        </w:tc>
      </w:tr>
      <w:tr w14:paraId="61D2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DA6E66D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14:paraId="5D30D03C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设备管理</w:t>
            </w:r>
          </w:p>
        </w:tc>
        <w:tc>
          <w:tcPr>
            <w:tcW w:w="6210" w:type="dxa"/>
            <w:vAlign w:val="center"/>
          </w:tcPr>
          <w:p w14:paraId="5A1F300E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透析机管理、水处理管理、透析液、透析用水管理、环境管理。</w:t>
            </w:r>
          </w:p>
        </w:tc>
      </w:tr>
      <w:tr w14:paraId="7451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05997C3E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14:paraId="28A0E439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报表统计</w:t>
            </w:r>
          </w:p>
        </w:tc>
        <w:tc>
          <w:tcPr>
            <w:tcW w:w="6210" w:type="dxa"/>
            <w:vAlign w:val="center"/>
          </w:tcPr>
          <w:p w14:paraId="41ED9905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并发症信息统计、耗材用量信息统计、药品用量信息统计、透析例次统计、化验项统计、患者信息统计、通路类型统计、血透质量监测、患者转归统计、传染病阴转阳统计、消毒统计等。</w:t>
            </w:r>
          </w:p>
        </w:tc>
      </w:tr>
      <w:tr w14:paraId="01D0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0EFF23DE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14:paraId="4E499ABB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检验提醒</w:t>
            </w:r>
          </w:p>
        </w:tc>
        <w:tc>
          <w:tcPr>
            <w:tcW w:w="6210" w:type="dxa"/>
            <w:vAlign w:val="center"/>
          </w:tcPr>
          <w:p w14:paraId="2E60DCDE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定期透析患者各种检验信息查询并提供逾期提醒功能。</w:t>
            </w:r>
          </w:p>
        </w:tc>
      </w:tr>
      <w:tr w14:paraId="259C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1A20225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14:paraId="46716338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接口设计</w:t>
            </w:r>
          </w:p>
        </w:tc>
        <w:tc>
          <w:tcPr>
            <w:tcW w:w="6210" w:type="dxa"/>
            <w:vAlign w:val="center"/>
          </w:tcPr>
          <w:p w14:paraId="31C68677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HIS、LIS对接单向拉取患者的基本信息、化验信息，与主流数据库Oracle、MsSql、MySql实现数据对接。</w:t>
            </w:r>
          </w:p>
        </w:tc>
      </w:tr>
      <w:tr w14:paraId="2B41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A7A13EA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55" w:type="dxa"/>
            <w:vAlign w:val="center"/>
          </w:tcPr>
          <w:p w14:paraId="0A581D41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透析机联机</w:t>
            </w:r>
          </w:p>
        </w:tc>
        <w:tc>
          <w:tcPr>
            <w:tcW w:w="6210" w:type="dxa"/>
            <w:vAlign w:val="center"/>
          </w:tcPr>
          <w:p w14:paraId="0EE03291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已进行联机的透析机稳定采集参数。</w:t>
            </w:r>
          </w:p>
        </w:tc>
      </w:tr>
      <w:tr w14:paraId="5CBB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69130515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55" w:type="dxa"/>
            <w:vAlign w:val="center"/>
          </w:tcPr>
          <w:p w14:paraId="256FD942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质控上报</w:t>
            </w:r>
          </w:p>
        </w:tc>
        <w:tc>
          <w:tcPr>
            <w:tcW w:w="6210" w:type="dxa"/>
            <w:vAlign w:val="center"/>
          </w:tcPr>
          <w:p w14:paraId="1B326737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能够与全国质控上报中心系统进行对接，提供一键上报功能。</w:t>
            </w:r>
          </w:p>
        </w:tc>
      </w:tr>
      <w:tr w14:paraId="0A7D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D07F464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55" w:type="dxa"/>
            <w:vAlign w:val="center"/>
          </w:tcPr>
          <w:p w14:paraId="7369079E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移动医疗</w:t>
            </w:r>
          </w:p>
        </w:tc>
        <w:tc>
          <w:tcPr>
            <w:tcW w:w="6210" w:type="dxa"/>
            <w:vAlign w:val="center"/>
          </w:tcPr>
          <w:p w14:paraId="7FEA08D7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支持平板在床边记录患者治疗信息、下达医嘱、执行医嘱等。</w:t>
            </w:r>
          </w:p>
        </w:tc>
      </w:tr>
      <w:tr w14:paraId="1F34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D70C7FF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55" w:type="dxa"/>
            <w:vAlign w:val="center"/>
          </w:tcPr>
          <w:p w14:paraId="587B4B67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智能提醒</w:t>
            </w:r>
          </w:p>
        </w:tc>
        <w:tc>
          <w:tcPr>
            <w:tcW w:w="6210" w:type="dxa"/>
            <w:vAlign w:val="center"/>
          </w:tcPr>
          <w:p w14:paraId="04F33A9F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对血透患者的透析中各类情况进行提醒，可设置不同提醒对象。</w:t>
            </w:r>
          </w:p>
        </w:tc>
      </w:tr>
      <w:tr w14:paraId="1030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42DB8F3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55" w:type="dxa"/>
            <w:vAlign w:val="center"/>
          </w:tcPr>
          <w:p w14:paraId="44F156DA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健康宣教</w:t>
            </w:r>
          </w:p>
        </w:tc>
        <w:tc>
          <w:tcPr>
            <w:tcW w:w="6210" w:type="dxa"/>
            <w:vAlign w:val="center"/>
          </w:tcPr>
          <w:p w14:paraId="69467D79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宣教库、患者宣教计划、宣教计划模板、宣教统计。</w:t>
            </w:r>
          </w:p>
        </w:tc>
      </w:tr>
      <w:tr w14:paraId="32E3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C843856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55" w:type="dxa"/>
            <w:vAlign w:val="center"/>
          </w:tcPr>
          <w:p w14:paraId="1FE7AD70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小工具</w:t>
            </w:r>
          </w:p>
        </w:tc>
        <w:tc>
          <w:tcPr>
            <w:tcW w:w="6210" w:type="dxa"/>
            <w:vAlign w:val="center"/>
          </w:tcPr>
          <w:p w14:paraId="7334AE2C">
            <w:pPr>
              <w:pStyle w:val="4"/>
              <w:spacing w:before="0" w:beforeAutospacing="0" w:after="0" w:afterAutospacing="0" w:line="360" w:lineRule="auto"/>
              <w:rPr>
                <w:rFonts w:ascii="Times New Roman" w:hAnsi="Times New Roman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Arial"/>
                <w:color w:val="000000"/>
                <w:sz w:val="21"/>
                <w:szCs w:val="21"/>
              </w:rPr>
              <w:t>大屏通知、排床显示、打印功能、大屏宣教。</w:t>
            </w:r>
          </w:p>
        </w:tc>
      </w:tr>
    </w:tbl>
    <w:p w14:paraId="65EC5216">
      <w:pPr>
        <w:numPr>
          <w:ilvl w:val="0"/>
          <w:numId w:val="1"/>
        </w:numPr>
        <w:spacing w:line="360" w:lineRule="auto"/>
        <w:jc w:val="both"/>
        <w:outlineLvl w:val="1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服务要求</w:t>
      </w:r>
    </w:p>
    <w:p w14:paraId="15C014F1">
      <w:pPr>
        <w:spacing w:line="360" w:lineRule="auto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一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Arial"/>
          <w:sz w:val="21"/>
          <w:szCs w:val="21"/>
        </w:rPr>
        <w:t>服务方式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及要求</w:t>
      </w:r>
    </w:p>
    <w:p w14:paraId="4F906D61">
      <w:pPr>
        <w:spacing w:line="360" w:lineRule="auto"/>
        <w:ind w:firstLine="420" w:firstLineChars="200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1）</w:t>
      </w:r>
      <w:r>
        <w:rPr>
          <w:rFonts w:hint="eastAsia" w:ascii="Times New Roman" w:hAnsi="Times New Roman" w:eastAsia="宋体" w:cs="Arial"/>
          <w:sz w:val="21"/>
          <w:szCs w:val="21"/>
        </w:rPr>
        <w:t>在线服务：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具备</w:t>
      </w:r>
      <w:r>
        <w:rPr>
          <w:rFonts w:hint="eastAsia" w:ascii="Times New Roman" w:hAnsi="Times New Roman" w:eastAsia="宋体" w:cs="Arial"/>
          <w:sz w:val="21"/>
          <w:szCs w:val="21"/>
        </w:rPr>
        <w:t>维保运维平台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提供在线服务能力，包括：</w:t>
      </w:r>
      <w:r>
        <w:rPr>
          <w:rFonts w:hint="eastAsia" w:ascii="Times New Roman" w:hAnsi="Times New Roman" w:eastAsia="宋体" w:cs="Arial"/>
          <w:sz w:val="21"/>
          <w:szCs w:val="21"/>
        </w:rPr>
        <w:t>提交问题、查询问题、解答问题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等</w:t>
      </w:r>
      <w:r>
        <w:rPr>
          <w:rFonts w:hint="eastAsia" w:ascii="Times New Roman" w:hAnsi="Times New Roman" w:eastAsia="宋体" w:cs="Arial"/>
          <w:sz w:val="21"/>
          <w:szCs w:val="21"/>
        </w:rPr>
        <w:t>在线服务，在线服务及时、方便地为院方提供技术服务。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在线服务要求7*24小时在线，响应时间不超过30分钟。</w:t>
      </w:r>
    </w:p>
    <w:p w14:paraId="3020C0B1">
      <w:pPr>
        <w:spacing w:line="360" w:lineRule="auto"/>
        <w:ind w:firstLine="420" w:firstLineChars="200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2）</w:t>
      </w:r>
      <w:r>
        <w:rPr>
          <w:rFonts w:hint="eastAsia" w:ascii="Times New Roman" w:hAnsi="Times New Roman" w:eastAsia="宋体" w:cs="Arial"/>
          <w:sz w:val="21"/>
          <w:szCs w:val="21"/>
        </w:rPr>
        <w:t>热线服务：服务人员通过热线电话为院方解答技术问题的过程。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热线服务要求7*24小时提供服务，忙时接通率&gt;99.9%，热线接通等待时长最大不超过2分钟。</w:t>
      </w:r>
    </w:p>
    <w:p w14:paraId="71F075C9">
      <w:pPr>
        <w:spacing w:line="360" w:lineRule="auto"/>
        <w:ind w:firstLine="420" w:firstLineChars="200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3）</w:t>
      </w:r>
      <w:r>
        <w:rPr>
          <w:rFonts w:hint="eastAsia" w:ascii="Times New Roman" w:hAnsi="Times New Roman" w:eastAsia="宋体" w:cs="Arial"/>
          <w:sz w:val="21"/>
          <w:szCs w:val="21"/>
        </w:rPr>
        <w:t>远程服务：通过远程系统对院方的软件系统进行远程调试的过程。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远程服务要求7*24小时提供服务，15分钟内响应，30分钟内远程接入。</w:t>
      </w:r>
    </w:p>
    <w:p w14:paraId="28E4B84D">
      <w:pPr>
        <w:spacing w:line="360" w:lineRule="auto"/>
        <w:ind w:firstLine="420" w:firstLineChars="200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4）</w:t>
      </w:r>
      <w:r>
        <w:rPr>
          <w:rFonts w:hint="eastAsia" w:ascii="Times New Roman" w:hAnsi="Times New Roman" w:eastAsia="宋体" w:cs="Arial"/>
          <w:sz w:val="21"/>
          <w:szCs w:val="21"/>
        </w:rPr>
        <w:t>现场服务：在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其他形式</w:t>
      </w:r>
      <w:r>
        <w:rPr>
          <w:rFonts w:hint="eastAsia" w:ascii="Times New Roman" w:hAnsi="Times New Roman" w:eastAsia="宋体" w:cs="Arial"/>
          <w:sz w:val="21"/>
          <w:szCs w:val="21"/>
        </w:rPr>
        <w:t>服务无法解决问题时，派遣技术人员到院方软件使用现场解决问题，并对软件系统进行系统保障的过程。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现场服务要求，通过其他形式服务超过24小时未解决需承诺现场服务，现场服务赴途时间不超过8小时。</w:t>
      </w:r>
    </w:p>
    <w:p w14:paraId="5D6581B9">
      <w:pPr>
        <w:spacing w:line="360" w:lineRule="auto"/>
        <w:rPr>
          <w:rFonts w:hint="default" w:ascii="Times New Roman" w:hAnsi="Times New Roman" w:eastAsia="宋体" w:cs="Arial"/>
          <w:sz w:val="21"/>
          <w:szCs w:val="21"/>
          <w:lang w:val="en-US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二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维护类别</w:t>
      </w:r>
    </w:p>
    <w:p w14:paraId="289BE9C5">
      <w:pPr>
        <w:spacing w:line="360" w:lineRule="auto"/>
        <w:ind w:firstLine="420" w:firstLineChars="200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</w:rPr>
        <w:t>1）改正性维护，即在软件使用过程中识别和纠正软件错误，改正软件性能缺陷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。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服务要求：影响业务使用的错误，要求3日内完成修改。其他类型的错误，经和医院协商确定修改完成时间，但最长不超过21日。</w:t>
      </w:r>
    </w:p>
    <w:p w14:paraId="273F03DD">
      <w:pPr>
        <w:spacing w:line="360" w:lineRule="auto"/>
        <w:ind w:firstLine="420" w:firstLineChars="200"/>
        <w:rPr>
          <w:rFonts w:hint="eastAsia" w:ascii="Times New Roman" w:hAnsi="Times New Roman" w:eastAsia="宋体" w:cs="Arial"/>
          <w:sz w:val="21"/>
          <w:szCs w:val="21"/>
          <w:lang w:eastAsia="zh-CN"/>
        </w:rPr>
      </w:pPr>
      <w:r>
        <w:rPr>
          <w:rFonts w:hint="eastAsia" w:ascii="Times New Roman" w:hAnsi="Times New Roman" w:eastAsia="宋体" w:cs="Arial"/>
          <w:sz w:val="21"/>
          <w:szCs w:val="21"/>
        </w:rPr>
        <w:t>2）软件升级服务，提供在正常条件下保证系统正常稳定运行的系统版本更新升级服务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。</w:t>
      </w:r>
    </w:p>
    <w:p w14:paraId="3143F51D">
      <w:pPr>
        <w:spacing w:line="360" w:lineRule="auto"/>
        <w:ind w:firstLine="420" w:firstLineChars="200"/>
        <w:rPr>
          <w:rFonts w:hint="eastAsia" w:ascii="Times New Roman" w:hAnsi="Times New Roman" w:eastAsia="宋体" w:cs="Arial"/>
          <w:sz w:val="21"/>
          <w:szCs w:val="21"/>
          <w:lang w:eastAsia="zh-CN"/>
        </w:rPr>
      </w:pPr>
      <w:r>
        <w:rPr>
          <w:rFonts w:hint="eastAsia" w:ascii="Times New Roman" w:hAnsi="Times New Roman" w:eastAsia="宋体" w:cs="Arial"/>
          <w:sz w:val="21"/>
          <w:szCs w:val="21"/>
        </w:rPr>
        <w:t>3）优化服务，提出在正常条件下改进系统性能的各项建议，包括系统资源分配与效率改进建议、软件配置规划和性能优化建议等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。</w:t>
      </w:r>
    </w:p>
    <w:p w14:paraId="5C30FAD1">
      <w:pPr>
        <w:spacing w:line="360" w:lineRule="auto"/>
        <w:ind w:firstLine="420" w:firstLineChars="200"/>
        <w:rPr>
          <w:rFonts w:hint="eastAsia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</w:rPr>
        <w:t>4）检查与医院HIS、LIS系统对接的接口运行情况。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服务要求：接口相关问题和故障最长处理时间不超过4小时。</w:t>
      </w:r>
    </w:p>
    <w:p w14:paraId="4A1CB314">
      <w:pPr>
        <w:spacing w:line="360" w:lineRule="auto"/>
        <w:ind w:firstLine="420" w:firstLineChars="200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5）系统安全修复服务，系统发现“高风险漏洞、高危端口和弱口令”问题，应无条件进行修改，其他安全问题按安全修复要求完成。系统安全修复服务涉及“高风险漏洞、高危端口和弱口令”问题应于30天内完成修复或通过改进措施降低风险级别，其他安全问题应于90天内完成修改或修复。</w:t>
      </w:r>
    </w:p>
    <w:p w14:paraId="34248DCA">
      <w:pPr>
        <w:spacing w:line="360" w:lineRule="auto"/>
        <w:rPr>
          <w:rFonts w:hint="eastAsia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三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Arial"/>
          <w:sz w:val="21"/>
          <w:szCs w:val="21"/>
        </w:rPr>
        <w:t>服务响应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要求</w:t>
      </w:r>
    </w:p>
    <w:p w14:paraId="0E13CFA4">
      <w:pPr>
        <w:spacing w:line="360" w:lineRule="auto"/>
        <w:ind w:firstLine="420" w:firstLineChars="200"/>
        <w:rPr>
          <w:rFonts w:ascii="Times New Roman" w:hAnsi="Times New Roman" w:eastAsia="宋体" w:cs="Arial"/>
          <w:sz w:val="21"/>
          <w:szCs w:val="21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1）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按前述服务方式的最低时长进行响应，</w:t>
      </w:r>
      <w:r>
        <w:rPr>
          <w:rFonts w:hint="eastAsia" w:ascii="Times New Roman" w:hAnsi="Times New Roman" w:eastAsia="宋体" w:cs="Arial"/>
          <w:sz w:val="21"/>
          <w:szCs w:val="21"/>
        </w:rPr>
        <w:t>响应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时间最大不超过30分钟，提供解决方案或方法不超过2小时</w:t>
      </w:r>
      <w:r>
        <w:rPr>
          <w:rFonts w:hint="eastAsia" w:ascii="Times New Roman" w:hAnsi="Times New Roman" w:eastAsia="宋体" w:cs="Arial"/>
          <w:sz w:val="21"/>
          <w:szCs w:val="21"/>
        </w:rPr>
        <w:t>。</w:t>
      </w:r>
    </w:p>
    <w:p w14:paraId="3B3BC1DD">
      <w:pPr>
        <w:spacing w:line="360" w:lineRule="auto"/>
        <w:ind w:firstLine="420" w:firstLineChars="200"/>
        <w:rPr>
          <w:rFonts w:ascii="Times New Roman" w:hAnsi="Times New Roman" w:eastAsia="宋体" w:cs="Arial"/>
          <w:sz w:val="21"/>
          <w:szCs w:val="21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2）</w:t>
      </w:r>
      <w:r>
        <w:rPr>
          <w:rFonts w:hint="eastAsia" w:ascii="Times New Roman" w:hAnsi="Times New Roman" w:eastAsia="宋体" w:cs="Arial"/>
          <w:sz w:val="21"/>
          <w:szCs w:val="21"/>
        </w:rPr>
        <w:t>系统故障、BUG等影响系统稳定运行的问题，须在24小时之内解决。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其他故障</w:t>
      </w:r>
      <w:r>
        <w:rPr>
          <w:rFonts w:hint="eastAsia" w:ascii="Times New Roman" w:hAnsi="Times New Roman" w:eastAsia="宋体" w:cs="Arial"/>
          <w:sz w:val="21"/>
          <w:szCs w:val="21"/>
        </w:rPr>
        <w:t>解决故障率在24小时内达到80%以上，72小时内全面解除故障。</w:t>
      </w:r>
    </w:p>
    <w:p w14:paraId="5845E0D6">
      <w:pPr>
        <w:spacing w:line="360" w:lineRule="auto"/>
        <w:ind w:firstLine="420" w:firstLineChars="200"/>
        <w:rPr>
          <w:rFonts w:ascii="Times New Roman" w:hAnsi="Times New Roman" w:eastAsia="宋体" w:cs="Arial"/>
          <w:sz w:val="21"/>
          <w:szCs w:val="21"/>
        </w:rPr>
      </w:pP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现场服务要求以前述要求为准，其他</w:t>
      </w:r>
      <w:r>
        <w:rPr>
          <w:rFonts w:hint="eastAsia" w:ascii="Times New Roman" w:hAnsi="Times New Roman" w:eastAsia="宋体" w:cs="Arial"/>
          <w:sz w:val="21"/>
          <w:szCs w:val="21"/>
        </w:rPr>
        <w:t>需进行现场维护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的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情况</w:t>
      </w:r>
      <w:r>
        <w:rPr>
          <w:rFonts w:hint="eastAsia" w:ascii="Times New Roman" w:hAnsi="Times New Roman" w:eastAsia="宋体" w:cs="Arial"/>
          <w:sz w:val="21"/>
          <w:szCs w:val="21"/>
        </w:rPr>
        <w:t>，工程师将在24小时内到达现场。</w:t>
      </w:r>
    </w:p>
    <w:p w14:paraId="79C13EB5">
      <w:pPr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Arial"/>
          <w:sz w:val="21"/>
          <w:szCs w:val="21"/>
        </w:rPr>
        <w:t>每季度至少一次的专职人员现场维护服务。</w:t>
      </w:r>
    </w:p>
    <w:p w14:paraId="5484BBBE">
      <w:pPr>
        <w:spacing w:line="360" w:lineRule="auto"/>
        <w:jc w:val="both"/>
        <w:outlineLvl w:val="1"/>
        <w:rPr>
          <w:rFonts w:hint="eastAsia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四</w:t>
      </w:r>
      <w:r>
        <w:rPr>
          <w:rFonts w:hint="eastAsia" w:ascii="Times New Roman" w:hAnsi="Times New Roman" w:eastAsia="宋体" w:cs="Arial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服务考核</w:t>
      </w:r>
    </w:p>
    <w:p w14:paraId="32CA277E">
      <w:pPr>
        <w:spacing w:line="360" w:lineRule="auto"/>
        <w:ind w:firstLine="420" w:firstLineChars="200"/>
        <w:rPr>
          <w:rFonts w:hint="default" w:ascii="Times New Roman" w:hAnsi="Times New Roman" w:eastAsia="宋体" w:cs="Arial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服务期间每半年开展服务考核工作，考核合格按合同约定支付相关费用。考核不合格约定扣除合同总额10%合同尾款。</w:t>
      </w:r>
      <w:bookmarkStart w:id="2" w:name="_GoBack"/>
      <w:bookmarkEnd w:id="2"/>
    </w:p>
    <w:bookmarkEnd w:id="0"/>
    <w:bookmarkEnd w:id="1"/>
    <w:p w14:paraId="44336899">
      <w:pPr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服务考核内容：</w:t>
      </w:r>
    </w:p>
    <w:tbl>
      <w:tblPr>
        <w:tblStyle w:val="5"/>
        <w:tblW w:w="5310" w:type="pct"/>
        <w:jc w:val="center"/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6"/>
        <w:gridCol w:w="1770"/>
        <w:gridCol w:w="2054"/>
        <w:gridCol w:w="508"/>
        <w:gridCol w:w="3812"/>
      </w:tblGrid>
      <w:tr w14:paraId="004E313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2" w:hRule="atLeast"/>
          <w:tblHeader/>
          <w:jc w:val="center"/>
        </w:trPr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0E4AFB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B67188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考核维度</w:t>
            </w:r>
          </w:p>
        </w:tc>
        <w:tc>
          <w:tcPr>
            <w:tcW w:w="11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3B6ADD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考核指标</w:t>
            </w:r>
          </w:p>
        </w:tc>
        <w:tc>
          <w:tcPr>
            <w:tcW w:w="2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CDB843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权重</w:t>
            </w:r>
          </w:p>
        </w:tc>
        <w:tc>
          <w:tcPr>
            <w:tcW w:w="21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46E105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评分标准（满分100分）</w:t>
            </w:r>
          </w:p>
        </w:tc>
      </w:tr>
      <w:tr w14:paraId="67E54B1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27" w:hRule="atLeast"/>
          <w:jc w:val="center"/>
        </w:trPr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4A6FD5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ABE691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任务执行效率</w:t>
            </w:r>
          </w:p>
        </w:tc>
        <w:tc>
          <w:tcPr>
            <w:tcW w:w="11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3DA66B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1.1 维护任务按时完成率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1.2 紧急任务响应速度</w:t>
            </w:r>
          </w:p>
        </w:tc>
        <w:tc>
          <w:tcPr>
            <w:tcW w:w="2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714BB6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21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25CB6C">
            <w:pP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20分：100%按时完成，紧急任务1小时内响应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15分：90%以上按时完成，紧急任务2小时内响应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10分：80%以上按时完成，紧急任务4小时内响应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5分：低于80%按时完成，响应延迟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0分：频繁拖延，响应超时</w:t>
            </w:r>
          </w:p>
        </w:tc>
      </w:tr>
      <w:tr w14:paraId="582E2D5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C25758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EC4317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问题解决质量</w:t>
            </w:r>
          </w:p>
        </w:tc>
        <w:tc>
          <w:tcPr>
            <w:tcW w:w="11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CB31D7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2.1 问题定位准确性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2.2 解决方案有效性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2.3 问题复发率</w:t>
            </w:r>
          </w:p>
        </w:tc>
        <w:tc>
          <w:tcPr>
            <w:tcW w:w="2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CA25EE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21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3EA6E8">
            <w:pP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25分：100%准确定位，解决方案彻底，无复发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20分：90%以上准确，解决方案有效，复发率&lt;5%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15分：80%准确，方案部分有效，复发率10%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7分：低于80%准确，方案需多次修正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0分：频繁误判，问题反复出现</w:t>
            </w:r>
          </w:p>
        </w:tc>
      </w:tr>
      <w:tr w14:paraId="0B6A27E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75E6EF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B3077F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技术应用和管理能力</w:t>
            </w:r>
          </w:p>
        </w:tc>
        <w:tc>
          <w:tcPr>
            <w:tcW w:w="11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B43894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3.1 技术文档完整性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3.2 新技术/工具应用能力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3.3 代码规范性与可维护性</w:t>
            </w:r>
          </w:p>
        </w:tc>
        <w:tc>
          <w:tcPr>
            <w:tcW w:w="2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9E9AC8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21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6FDFD1">
            <w:pP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20分：文档详尽无遗漏，主动应用新技术提升效率，代码符合规范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15分：文档较完整，能应用新技术，代码基本规范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10分：文档有缺失，新技术应用被动，代码需少量优化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5分：文档混乱，拒绝新技术，代码存在硬编码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0分：无文档，技术落后，代码难以维护</w:t>
            </w:r>
          </w:p>
        </w:tc>
      </w:tr>
      <w:tr w14:paraId="121787D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791A60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014E2E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协作与沟通</w:t>
            </w:r>
          </w:p>
        </w:tc>
        <w:tc>
          <w:tcPr>
            <w:tcW w:w="11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97F141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4.1 协作效率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4.2 沟通清晰度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4.3 知识共享</w:t>
            </w:r>
          </w:p>
        </w:tc>
        <w:tc>
          <w:tcPr>
            <w:tcW w:w="2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ADC5ED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21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AF7157">
            <w:pP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15分：主动协助，沟通无障碍，定期分享技术经验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10分：能配合协作，沟通较清晰，偶尔分享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5分：协作需催促，沟通存在误解，分享较少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2分：拒绝协作，沟通不畅，无知识共享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0分：引发团队冲突，阻碍项目进展</w:t>
            </w:r>
          </w:p>
        </w:tc>
      </w:tr>
      <w:tr w14:paraId="03690AE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F91CE5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80826F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工作态度与规范</w:t>
            </w:r>
          </w:p>
        </w:tc>
        <w:tc>
          <w:tcPr>
            <w:tcW w:w="11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6FB6C5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5.1 责任心与主动性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5.2 遵守公司制度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5.3 对改进建议的接受度</w:t>
            </w:r>
          </w:p>
        </w:tc>
        <w:tc>
          <w:tcPr>
            <w:tcW w:w="2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10440F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21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C06CD7">
            <w:pP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10分：高度负责，主动优化流程，积极接受建议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8分：较负责，能完成本职，接受建议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5分：责任心一般，需监督，被动接受建议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2分：敷衍了事，拒绝改进，违反制度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0分：消极怠工，多次违规</w:t>
            </w:r>
          </w:p>
        </w:tc>
      </w:tr>
      <w:tr w14:paraId="1897975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C5997E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03CFDB">
            <w:pPr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创新与改进</w:t>
            </w:r>
          </w:p>
        </w:tc>
        <w:tc>
          <w:tcPr>
            <w:tcW w:w="11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09EE9C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6.1 提出创新性解决方案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6.2 推动维护流程优化</w:t>
            </w:r>
          </w:p>
        </w:tc>
        <w:tc>
          <w:tcPr>
            <w:tcW w:w="2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4D74C1">
            <w:pPr>
              <w:jc w:val="left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21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021CB4">
            <w:pP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10分：提出2项以上创新方案并落地，显著提升效率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8分：提出1项创新方案并实施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3分：提出改进建议但未落地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2分：仅执行任务，无创新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0分：抵触创新，维持现状</w:t>
            </w:r>
          </w:p>
        </w:tc>
      </w:tr>
    </w:tbl>
    <w:p w14:paraId="179EEBF6">
      <w:pPr>
        <w:rPr>
          <w:rFonts w:hint="default" w:ascii="Times New Roman" w:hAnsi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306E5"/>
    <w:multiLevelType w:val="singleLevel"/>
    <w:tmpl w:val="DF9306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JjMjM0Mzc5MjdiZWY2YmEyZWRiOTUxYzI5ZDEifQ=="/>
  </w:docVars>
  <w:rsids>
    <w:rsidRoot w:val="00000000"/>
    <w:rsid w:val="00E6284A"/>
    <w:rsid w:val="17EF49E0"/>
    <w:rsid w:val="1DC8408C"/>
    <w:rsid w:val="21CA124A"/>
    <w:rsid w:val="26723448"/>
    <w:rsid w:val="2EF7764D"/>
    <w:rsid w:val="32340295"/>
    <w:rsid w:val="35E423D5"/>
    <w:rsid w:val="38E41C78"/>
    <w:rsid w:val="41931657"/>
    <w:rsid w:val="484418FD"/>
    <w:rsid w:val="489D45C8"/>
    <w:rsid w:val="51BE47A6"/>
    <w:rsid w:val="54C10260"/>
    <w:rsid w:val="5A8727B1"/>
    <w:rsid w:val="5F8A4E60"/>
    <w:rsid w:val="5FA05042"/>
    <w:rsid w:val="63E9556E"/>
    <w:rsid w:val="6B3E1D84"/>
    <w:rsid w:val="75502DDF"/>
    <w:rsid w:val="7D76648B"/>
    <w:rsid w:val="7F84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before="90" w:after="21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spacing w:line="240" w:lineRule="auto"/>
      <w:jc w:val="left"/>
    </w:pPr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paragraph" w:customStyle="1" w:styleId="9">
    <w:name w:val="样式 正文缩进 + 首行缩进:  2 字符"/>
    <w:basedOn w:val="2"/>
    <w:qFormat/>
    <w:uiPriority w:val="0"/>
    <w:pPr>
      <w:spacing w:line="360" w:lineRule="auto"/>
      <w:ind w:firstLine="200"/>
    </w:pPr>
    <w:rPr>
      <w:rFonts w:ascii="Arial" w:hAnsi="Arial" w:eastAsia="宋体" w:cs="Arial"/>
      <w:sz w:val="24"/>
      <w:szCs w:val="24"/>
    </w:rPr>
  </w:style>
  <w:style w:type="paragraph" w:customStyle="1" w:styleId="10">
    <w:name w:val="Table Heading"/>
    <w:basedOn w:val="11"/>
    <w:qFormat/>
    <w:uiPriority w:val="0"/>
    <w:pPr>
      <w:suppressLineNumbers/>
      <w:jc w:val="center"/>
    </w:pPr>
    <w:rPr>
      <w:b/>
      <w:bCs/>
    </w:rPr>
  </w:style>
  <w:style w:type="paragraph" w:customStyle="1" w:styleId="11">
    <w:name w:val="Table Contents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4f550411-4fe2-4b13-853e-243087594a44</errorID>
      <errorWord>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41ED9905</paraID>
      <start>35</start>
      <end>36</end>
      <status>ignored</status>
      <modifiedWord/>
      <trackRevisions>false</trackRevisions>
    </reviewItem>
    <reviewItem>
      <errorID>13329157-5334-4af7-83e5-ba99154e88f7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4F906D61</paraID>
      <start>0</start>
      <end>2</end>
      <status>modified</status>
      <modifiedWord>1）</modifiedWord>
      <trackRevisions>false</trackRevisions>
    </reviewItem>
    <reviewItem>
      <errorID>c883790c-6b7c-4637-be11-7091a61079fa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3020C0B1</paraID>
      <start>0</start>
      <end>2</end>
      <status>modified</status>
      <modifiedWord>2）</modifiedWord>
      <trackRevisions>false</trackRevisions>
    </reviewItem>
    <reviewItem>
      <errorID>a0132255-c82d-481a-9fae-7ef1c73fb769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71F075C9</paraID>
      <start>0</start>
      <end>2</end>
      <status>modified</status>
      <modifiedWord>3）</modifiedWord>
      <trackRevisions>false</trackRevisions>
    </reviewItem>
    <reviewItem>
      <errorID>05792379-4b0a-4e35-ba42-cfcbac824f56</errorID>
      <errorWord>4)</errorWord>
      <group>L1_Format</group>
      <groupName>格式问题</groupName>
      <ability>L2_Ordinal</ability>
      <abilityName>序号格式</abilityName>
      <candidateList>
        <item>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28E4B84D</paraID>
      <start>0</start>
      <end>2</end>
      <status>modified</status>
      <modifiedWord>4）</modifiedWord>
      <trackRevisions>false</trackRevisions>
    </reviewItem>
    <reviewItem>
      <errorID>0db9e20c-0a6f-41c1-8aad-9d5d1872cf7d</errorID>
      <errorWord>其它形式</errorWord>
      <group>L1_Word</group>
      <groupName>字词问题</groupName>
      <ability>L2_Alias</ability>
      <abilityName>也作/曾用词</abilityName>
      <candidateList>
        <item>其他形式</item>
      </candidateList>
      <explain>词汇[其它形式]为不规范表述或旧称，其规范书面表述为[其他形式]。</explain>
      <paraID>28E4B84D</paraID>
      <start>8</start>
      <end>12</end>
      <status>modified</status>
      <modifiedWord>其他形式</modifiedWord>
      <trackRevisions>false</trackRevisions>
    </reviewItem>
    <reviewItem>
      <errorID>7a1b145d-4572-46d7-b78b-f3c01c342b65</errorID>
      <errorWord>改进</errorWord>
      <group>L1_Word</group>
      <groupName>字词问题</groupName>
      <ability>L2_Typo</ability>
      <abilityName>字词错误</abilityName>
      <candidateList>
        <item>提高</item>
      </candidateList>
      <explain>“效率～改进”搭配不当，建议修改为“效率～提高”。</explain>
      <paraID>3143F51D</paraID>
      <start>38</start>
      <end>40</end>
      <status>ignored</status>
      <modifiedWord/>
      <trackRevisions>false</trackRevisions>
    </reviewItem>
    <reviewItem>
      <errorID>32ff16eb-9355-4d19-b1f2-42c5b43d7779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E13CFA4</paraID>
      <start>0</start>
      <end>2</end>
      <status>modified</status>
      <modifiedWord>1）</modifiedWord>
      <trackRevisions>false</trackRevisions>
    </reviewItem>
    <reviewItem>
      <errorID>36b6bfc5-2238-48d5-ada4-652f41593749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3B3BC1DD</paraID>
      <start>0</start>
      <end>2</end>
      <status>modified</status>
      <modifiedWord>2）</modifiedWord>
      <trackRevisions>false</trackRevisions>
    </reviewItem>
    <reviewItem>
      <errorID>e4d5d3e9-4105-484a-967b-237af2da706c</errorID>
      <errorWord>其它故障</errorWord>
      <group>L1_Word</group>
      <groupName>字词问题</groupName>
      <ability>L2_Alias</ability>
      <abilityName>也作/曾用词</abilityName>
      <candidateList>
        <item>其他故障</item>
      </candidateList>
      <explain>词汇[其它故障]为不规范表述或旧称，其规范书面表述为[其他故障]。</explain>
      <paraID>3B3BC1DD</paraID>
      <start>34</start>
      <end>38</end>
      <status>modified</status>
      <modifiedWord>其他故障</modifiedWord>
      <trackRevisions>false</trackRevisions>
    </reviewItem>
    <reviewItem>
      <errorID>acdbd7b5-0567-45ca-8855-71d1f97bf5f9</errorID>
      <errorWord>4)</errorWord>
      <group>L1_Format</group>
      <groupName>格式问题</groupName>
      <ability>L2_Ordinal</ability>
      <abilityName>序号格式</abilityName>
      <candidateList>
        <item>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5845E0D6</paraID>
      <start>0</start>
      <end>2</end>
      <status>modified</status>
      <modifiedWord>4）</modifiedWord>
      <trackRevisions>false</trackRevisions>
    </reviewItem>
    <reviewItem>
      <errorID>f1d1c613-a140-4336-9abd-095292284790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5845E0D6</paraID>
      <start>18</start>
      <end>19</end>
      <status>ignored</status>
      <modifiedWord/>
      <trackRevisions>false</trackRevisions>
    </reviewItem>
    <reviewItem>
      <errorID>578f8a03-74cb-41ff-9310-e1f3a3d3c469</errorID>
      <errorWord>5)</errorWord>
      <group>L1_Format</group>
      <groupName>格式问题</groupName>
      <ability>L2_Ordinal</ability>
      <abilityName>序号格式</abilityName>
      <candidateList>
        <item>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79C13EB5</paraID>
      <start>0</start>
      <end>2</end>
      <status>modified</status>
      <modifiedWord>5）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7edb4b-5199-4ef8-8f27-d19d132f9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2287</Words>
  <Characters>2427</Characters>
  <Lines>0</Lines>
  <Paragraphs>0</Paragraphs>
  <TotalTime>7</TotalTime>
  <ScaleCrop>false</ScaleCrop>
  <LinksUpToDate>false</LinksUpToDate>
  <CharactersWithSpaces>2447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2023-01-31T05:28:00Z</dcterms:created>
  <dc:creator>ASUS</dc:creator>
  <cp:lastModifiedBy>吴怡</cp:lastModifiedBy>
  <cp:lastPrinted>2025-12-10T02:37:00Z</cp:lastPrinted>
  <dcterms:modified xsi:type="dcterms:W3CDTF">2025-12-31T08:31:52Z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6E54760A94FF4F34A936033B19787530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