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82D21">
      <w:pPr>
        <w:jc w:val="center"/>
        <w:rPr>
          <w:rFonts w:hint="eastAsia" w:ascii="仿宋_GB2312" w:hAnsi="仿宋_GB2312" w:eastAsia="仿宋_GB2312" w:cs="仿宋_GB2312"/>
          <w:sz w:val="28"/>
          <w:szCs w:val="36"/>
        </w:rPr>
      </w:pPr>
      <w:r>
        <w:rPr>
          <w:rFonts w:hint="eastAsia" w:ascii="方正小标宋简体" w:hAnsi="方正小标宋简体" w:eastAsia="方正小标宋简体" w:cs="方正小标宋简体"/>
          <w:sz w:val="44"/>
          <w:szCs w:val="52"/>
          <w:u w:val="single"/>
        </w:rPr>
        <w:t>全自动血液细胞分析仪</w:t>
      </w:r>
      <w:r>
        <w:rPr>
          <w:rFonts w:hint="eastAsia" w:ascii="方正小标宋简体" w:hAnsi="方正小标宋简体" w:eastAsia="方正小标宋简体" w:cs="方正小标宋简体"/>
          <w:sz w:val="44"/>
          <w:szCs w:val="52"/>
        </w:rPr>
        <w:t>技术参数</w:t>
      </w:r>
    </w:p>
    <w:p w14:paraId="69F68C58">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★1.动物专用，适用动物种类：小鼠、大鼠、狗、兔、猪、猴等常见实验动物的血常规检测，支持自定义物种参数，可扩展适配其他动物品种；</w:t>
      </w:r>
    </w:p>
    <w:p w14:paraId="4F3D1742">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★2.白细胞、红细胞、血小板检测采用电阻抗法；血红蛋白检测采用无氰化物环保比色法，使用专用卤素灯光源，使用寿命至少2000小时，检测波长540nm</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p>
    <w:p w14:paraId="59D4EA6A">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★3.白细胞采用独立双检测通道设计，配备梯度差异溶血裂解技术，使用电阻抗法实现白细胞四分类（中性粒细胞、淋巴细胞、单核细胞、嗜酸性粒细胞绝对计数及相对百分比）；</w:t>
      </w:r>
    </w:p>
    <w:p w14:paraId="05225D86">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整机提供全血细胞计数及白细胞四分类检测模式，总检测参数至少23项（WBC、Neu#、Neu%、Eos#、Eos%、Lym#、Lym%、Mon#、Mon%、RBC、HGB、MCV、MCH、MCHC、RDW-CV、RDW-SD、HCT、PLT、MPV、PDW、PCT、P-LCR、P-LCC），配套提供细胞检测直方图用于结果判读；</w:t>
      </w:r>
    </w:p>
    <w:p w14:paraId="42DADDCE">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5.具有文字报警信息功能：可提供白细胞、红细胞、血小板三大类报警；</w:t>
      </w:r>
    </w:p>
    <w:p w14:paraId="5D5821A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★6.仪器支持两种检测模式，全血模式用血量最少（最多9μL），末梢血预稀释模式用血量最少（最多9μL）；</w:t>
      </w:r>
    </w:p>
    <w:p w14:paraId="79D1447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7.仪器连续检测速度至少38样本/小时；</w:t>
      </w:r>
    </w:p>
    <w:p w14:paraId="6F701C5A">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8.设备正常运行所配套的试剂尽可能置于分析仪内部；</w:t>
      </w:r>
    </w:p>
    <w:p w14:paraId="1088DDD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9.具备硬件传感器实时监测试剂余量、低余量自动提醒功能；</w:t>
      </w:r>
    </w:p>
    <w:p w14:paraId="11D98E90">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10.配置8英寸以上彩色液晶触摸屏，中文操作界面，无需外接电脑即可运行；</w:t>
      </w:r>
    </w:p>
    <w:p w14:paraId="634502C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11.仪器本地可存储至少10万份检测结果，支持历史数据查询、直方图回放、数据导出、报告直接打印功能；</w:t>
      </w:r>
    </w:p>
    <w:p w14:paraId="26548C4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12.设备配制至少4个USB接口，支持USB接口的打印机、外置条码扫描器、WIFI适配器、鼠标和键盘；</w:t>
      </w:r>
    </w:p>
    <w:p w14:paraId="3D22B21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13.具有试剂温控技术，防止低温计数不准和易堵孔等问题；</w:t>
      </w:r>
    </w:p>
    <w:p w14:paraId="1227462E">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14.可提供配套的质控品和校准品。</w:t>
      </w:r>
    </w:p>
    <w:p w14:paraId="32D841A2">
      <w:pPr>
        <w:wordWrap w:val="0"/>
        <w:jc w:val="both"/>
        <w:rPr>
          <w:rFonts w:hint="eastAsia" w:ascii="仿宋_GB2312" w:hAnsi="仿宋_GB2312" w:eastAsia="仿宋_GB2312" w:cs="仿宋_GB2312"/>
          <w:sz w:val="28"/>
          <w:szCs w:val="36"/>
        </w:rPr>
      </w:pPr>
    </w:p>
    <w:p w14:paraId="53C37C08">
      <w:pPr>
        <w:keepNext w:val="0"/>
        <w:keepLines w:val="0"/>
        <w:pageBreakBefore w:val="0"/>
        <w:widowControl/>
        <w:kinsoku w:val="0"/>
        <w:wordWrap w:val="0"/>
        <w:overflowPunct/>
        <w:topLinePunct w:val="0"/>
        <w:autoSpaceDE w:val="0"/>
        <w:autoSpaceDN w:val="0"/>
        <w:bidi w:val="0"/>
        <w:adjustRightInd w:val="0"/>
        <w:snapToGrid w:val="0"/>
        <w:ind w:firstLine="560" w:firstLineChars="200"/>
        <w:jc w:val="both"/>
        <w:textAlignment w:val="baseline"/>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供应商每有一条</w:t>
      </w:r>
      <w:r>
        <w:rPr>
          <w:rFonts w:hint="eastAsia" w:ascii="仿宋_GB2312" w:hAnsi="仿宋_GB2312" w:eastAsia="仿宋_GB2312" w:cs="仿宋_GB2312"/>
          <w:sz w:val="28"/>
          <w:szCs w:val="36"/>
          <w:lang w:val="en-US" w:eastAsia="zh-CN"/>
        </w:rPr>
        <w:t>重要</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5</w:t>
      </w:r>
      <w:r>
        <w:rPr>
          <w:rFonts w:hint="eastAsia" w:ascii="仿宋_GB2312" w:hAnsi="仿宋_GB2312" w:eastAsia="仿宋_GB2312" w:cs="仿宋_GB2312"/>
          <w:sz w:val="28"/>
          <w:szCs w:val="36"/>
        </w:rPr>
        <w:t>分，每有一条</w:t>
      </w:r>
      <w:r>
        <w:rPr>
          <w:rFonts w:hint="eastAsia" w:ascii="仿宋_GB2312" w:hAnsi="仿宋_GB2312" w:eastAsia="仿宋_GB2312" w:cs="仿宋_GB2312"/>
          <w:sz w:val="28"/>
          <w:szCs w:val="36"/>
          <w:lang w:val="en-US" w:eastAsia="zh-CN"/>
        </w:rPr>
        <w:t>一般</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3</w:t>
      </w:r>
      <w:r>
        <w:rPr>
          <w:rFonts w:hint="eastAsia" w:ascii="仿宋_GB2312" w:hAnsi="仿宋_GB2312" w:eastAsia="仿宋_GB2312" w:cs="仿宋_GB2312"/>
          <w:sz w:val="28"/>
          <w:szCs w:val="36"/>
        </w:rPr>
        <w:t>分，分数扣完为止。技术和功能响应未描述或未提供相应支撑材料的，</w:t>
      </w:r>
      <w:bookmarkStart w:id="0" w:name="OLE_LINK1"/>
      <w:r>
        <w:rPr>
          <w:rFonts w:hint="eastAsia" w:ascii="仿宋_GB2312" w:hAnsi="仿宋_GB2312" w:eastAsia="仿宋_GB2312" w:cs="仿宋_GB2312"/>
          <w:sz w:val="28"/>
          <w:szCs w:val="36"/>
        </w:rPr>
        <w:t>对应项不得分。</w:t>
      </w:r>
    </w:p>
    <w:bookmarkEnd w:id="0"/>
    <w:p w14:paraId="67B86D77">
      <w:pPr>
        <w:rPr>
          <w:rFonts w:hint="eastAsia" w:ascii="仿宋_GB2312" w:hAnsi="仿宋_GB2312" w:eastAsia="仿宋_GB2312" w:cs="仿宋_GB2312"/>
          <w:sz w:val="28"/>
          <w:szCs w:val="36"/>
          <w:lang w:val="en-US" w:eastAsia="zh-CN"/>
        </w:rPr>
      </w:pPr>
      <w:bookmarkStart w:id="1" w:name="_GoBack"/>
      <w:bookmarkEnd w:id="1"/>
    </w:p>
    <w:p w14:paraId="25EBF777">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14:paraId="5323A06C">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14:paraId="73121D3B">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14:paraId="1093BCF6">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14:paraId="344F0DA1">
      <w:pPr>
        <w:rPr>
          <w:rFonts w:hint="eastAsia" w:ascii="仿宋_GB2312" w:hAnsi="仿宋_GB2312" w:eastAsia="仿宋_GB2312" w:cs="仿宋_GB2312"/>
          <w:b/>
          <w:bCs/>
          <w:spacing w:val="-1"/>
          <w:sz w:val="24"/>
          <w:szCs w:val="24"/>
          <w:lang w:val="en-US" w:eastAsia="zh-CN"/>
        </w:rPr>
      </w:pPr>
      <w:r>
        <w:rPr>
          <w:rFonts w:hint="eastAsia" w:ascii="仿宋_GB2312" w:hAnsi="仿宋_GB2312" w:eastAsia="仿宋_GB2312" w:cs="仿宋_GB2312"/>
          <w:sz w:val="28"/>
          <w:szCs w:val="36"/>
          <w:lang w:val="en-US" w:eastAsia="zh-CN"/>
        </w:rPr>
        <w:t>4.整机质保不少于4年。</w:t>
      </w:r>
    </w:p>
    <w:p w14:paraId="0D4A326A">
      <w:pPr>
        <w:spacing w:before="82"/>
        <w:jc w:val="both"/>
        <w:rPr>
          <w:rFonts w:ascii="宋体" w:hAnsi="宋体" w:eastAsia="宋体" w:cs="宋体"/>
          <w:sz w:val="25"/>
          <w:szCs w:val="25"/>
        </w:rPr>
      </w:pPr>
    </w:p>
    <w:sectPr>
      <w:footerReference r:id="rId5" w:type="default"/>
      <w:pgSz w:w="11900" w:h="1684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ACC9">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D9E3512"/>
    <w:rsid w:val="41650F8E"/>
    <w:rsid w:val="42AB6E74"/>
    <w:rsid w:val="4D716000"/>
    <w:rsid w:val="51DB62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532</Words>
  <Characters>579</Characters>
  <TotalTime>5</TotalTime>
  <ScaleCrop>false</ScaleCrop>
  <LinksUpToDate>false</LinksUpToDate>
  <CharactersWithSpaces>579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2026-04-14T15:26:00Z</dcterms:created>
  <dc:creator>Administrator</dc:creator>
  <cp:lastModifiedBy>吴怡</cp:lastModifiedBy>
  <dcterms:modified xsi:type="dcterms:W3CDTF">2026-04-22T02:17:24Z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2026-04-14T15:26:10Z</vt:filetime>
  </property>
  <property fmtid="{D5CDD505-2E9C-101B-9397-08002B2CF9AE}" pid="4" name="UsrData">
    <vt:lpwstr>69ddec0ed3e451001f39e2dcwl</vt:lpwstr>
  </property>
  <property fmtid="{D5CDD505-2E9C-101B-9397-08002B2CF9AE}" pid="5" name="KSOTemplateDocerSaveRecord">
    <vt:lpwstr>eyJoZGlkIjoiMWY3MjliM2ZjZjFkYzVmNDQwYzA5ZTZmZGNhMmYwZDgiLCJ1c2VySWQiOiIxNzcxNzk1NjcxIn0=</vt:lpwstr>
  </property>
  <property fmtid="{D5CDD505-2E9C-101B-9397-08002B2CF9AE}" pid="6" name="KSOProductBuildVer">
    <vt:lpwstr>2052-12.1.0.25225</vt:lpwstr>
  </property>
  <property fmtid="{D5CDD505-2E9C-101B-9397-08002B2CF9AE}" pid="7" name="ICV">
    <vt:lpwstr>85A7DE875A954549AEBE86826C51C224_12</vt:lpwstr>
  </property>
</Properties>
</file>