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87445175"/>
      <w:bookmarkStart w:id="4" w:name="_Toc12209"/>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493600035"/>
      <w:bookmarkStart w:id="6" w:name="_Toc213141100"/>
      <w:bookmarkStart w:id="7" w:name="_Toc30729"/>
      <w:bookmarkStart w:id="8" w:name="_Toc87445176"/>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542"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900"/>
        <w:gridCol w:w="1514"/>
        <w:gridCol w:w="1472"/>
        <w:gridCol w:w="2850"/>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90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514"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472"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850"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900" w:type="dxa"/>
          </w:tcPr>
          <w:p w14:paraId="3B194E34">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质保期：至少6</w:t>
            </w:r>
            <w:bookmarkStart w:id="26" w:name="_GoBack"/>
            <w:bookmarkEnd w:id="26"/>
            <w:r>
              <w:rPr>
                <w:rFonts w:hint="eastAsia" w:ascii="华文楷体" w:hAnsi="华文楷体" w:eastAsia="华文楷体" w:cs="华文楷体"/>
                <w:b w:val="0"/>
                <w:bCs w:val="0"/>
                <w:kern w:val="2"/>
                <w:sz w:val="24"/>
                <w:szCs w:val="24"/>
                <w:u w:val="none"/>
                <w:lang w:val="en-US" w:eastAsia="zh-CN" w:bidi="ar-SA"/>
              </w:rPr>
              <w:t>年，以设备通过终验后开始计算质保期。</w:t>
            </w:r>
          </w:p>
        </w:tc>
        <w:tc>
          <w:tcPr>
            <w:tcW w:w="1514" w:type="dxa"/>
          </w:tcPr>
          <w:p w14:paraId="6BC503D9">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90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交货期：合同签订或订单下达之日起10天内完成。</w:t>
            </w:r>
          </w:p>
        </w:tc>
        <w:tc>
          <w:tcPr>
            <w:tcW w:w="1514"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900" w:type="dxa"/>
          </w:tcPr>
          <w:p w14:paraId="6A407F44">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提供安装调试、临床操作培训、维护保养指导等技术服务</w:t>
            </w:r>
          </w:p>
        </w:tc>
        <w:tc>
          <w:tcPr>
            <w:tcW w:w="1514"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900" w:type="dxa"/>
          </w:tcPr>
          <w:p w14:paraId="50D65C21">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厂家具备长期稳定的配件供应与售后服务能力</w:t>
            </w:r>
          </w:p>
        </w:tc>
        <w:tc>
          <w:tcPr>
            <w:tcW w:w="1514"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290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514"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472"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850"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yellow"/>
          <w:u w:val="none"/>
          <w:lang w:val="en-US" w:eastAsia="zh-CN"/>
        </w:rPr>
      </w:pPr>
      <w:r>
        <w:rPr>
          <w:rFonts w:hint="eastAsia" w:ascii="华文楷体" w:hAnsi="华文楷体" w:eastAsia="华文楷体" w:cs="华文楷体"/>
          <w:b w:val="0"/>
          <w:bCs w:val="0"/>
          <w:sz w:val="24"/>
          <w:szCs w:val="24"/>
          <w:highlight w:val="yellow"/>
          <w:u w:val="none"/>
          <w:lang w:val="en-US" w:eastAsia="zh-CN"/>
        </w:rPr>
        <w:t>（(原则上不接受二级以下授权，如果授权是二级的，必须提供上一级别的授权）</w:t>
      </w:r>
    </w:p>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87445179"/>
      <w:bookmarkStart w:id="19" w:name="_Toc493600038"/>
      <w:bookmarkStart w:id="20" w:name="_Toc5960"/>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1"/>
            <w:bookmarkStart w:id="22" w:name="OLE_LINK22"/>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36B05A4"/>
    <w:rsid w:val="04322EB9"/>
    <w:rsid w:val="04347B65"/>
    <w:rsid w:val="05111087"/>
    <w:rsid w:val="055A6AF6"/>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8ED40AC"/>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B30289A"/>
    <w:rsid w:val="3C2F0E1D"/>
    <w:rsid w:val="3E896745"/>
    <w:rsid w:val="402A0309"/>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64178"/>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3861</Words>
  <Characters>3898</Characters>
  <Lines>0</Lines>
  <Paragraphs>0</Paragraphs>
  <TotalTime>18</TotalTime>
  <ScaleCrop>false</ScaleCrop>
  <LinksUpToDate>false</LinksUpToDate>
  <CharactersWithSpaces>5376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2026-05-18T08:46:35Z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